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502" w:rsidRPr="00C84649" w:rsidRDefault="00826502" w:rsidP="00826502">
      <w:pPr>
        <w:bidi/>
        <w:jc w:val="center"/>
        <w:rPr>
          <w:b/>
          <w:bCs/>
          <w:sz w:val="32"/>
          <w:szCs w:val="32"/>
          <w:rtl/>
          <w:lang w:bidi="ar-EG"/>
        </w:rPr>
      </w:pPr>
      <w:r w:rsidRPr="00C84649">
        <w:rPr>
          <w:rFonts w:hint="cs"/>
          <w:b/>
          <w:bCs/>
          <w:sz w:val="32"/>
          <w:szCs w:val="32"/>
          <w:rtl/>
          <w:lang w:bidi="ar-EG"/>
        </w:rPr>
        <w:t>نموذج رقم (12)</w:t>
      </w:r>
    </w:p>
    <w:p w:rsidR="00826502" w:rsidRPr="00C84649" w:rsidRDefault="00826502" w:rsidP="00826502">
      <w:pPr>
        <w:bidi/>
        <w:rPr>
          <w:rFonts w:ascii="Segoe UI" w:hAnsi="Segoe UI" w:cs="Segoe UI"/>
          <w:b/>
          <w:bCs/>
          <w:sz w:val="32"/>
          <w:szCs w:val="32"/>
          <w:rtl/>
          <w:lang w:bidi="ar-EG"/>
        </w:rPr>
      </w:pPr>
      <w:r w:rsidRPr="00C84649">
        <w:rPr>
          <w:rFonts w:ascii="Segoe UI" w:hAnsi="Segoe UI" w:cs="Segoe UI"/>
          <w:b/>
          <w:bCs/>
          <w:sz w:val="32"/>
          <w:szCs w:val="32"/>
          <w:rtl/>
          <w:lang w:bidi="ar-EG"/>
        </w:rPr>
        <w:t>جامعة  : جنوب الوادي</w:t>
      </w:r>
    </w:p>
    <w:p w:rsidR="00826502" w:rsidRPr="00C84649" w:rsidRDefault="00826502" w:rsidP="00826502">
      <w:pPr>
        <w:bidi/>
        <w:rPr>
          <w:rFonts w:ascii="Segoe UI" w:hAnsi="Segoe UI" w:cs="Segoe UI"/>
          <w:b/>
          <w:bCs/>
          <w:sz w:val="32"/>
          <w:szCs w:val="32"/>
          <w:rtl/>
          <w:lang w:bidi="ar-EG"/>
        </w:rPr>
      </w:pPr>
      <w:r w:rsidRPr="00C84649">
        <w:rPr>
          <w:rFonts w:ascii="Segoe UI" w:hAnsi="Segoe UI" w:cs="Segoe UI"/>
          <w:b/>
          <w:bCs/>
          <w:sz w:val="32"/>
          <w:szCs w:val="32"/>
          <w:rtl/>
          <w:lang w:bidi="ar-EG"/>
        </w:rPr>
        <w:t>كلية  :   الإعلام وتكنولوجيا الاتصال</w:t>
      </w:r>
    </w:p>
    <w:p w:rsidR="00826502" w:rsidRPr="00C84649" w:rsidRDefault="00826502" w:rsidP="00826502">
      <w:pPr>
        <w:bidi/>
        <w:rPr>
          <w:rFonts w:ascii="Segoe UI" w:hAnsi="Segoe UI" w:cs="Segoe UI"/>
          <w:b/>
          <w:bCs/>
          <w:sz w:val="32"/>
          <w:szCs w:val="32"/>
          <w:rtl/>
          <w:lang w:bidi="ar-EG"/>
        </w:rPr>
      </w:pPr>
      <w:r w:rsidRPr="00C84649">
        <w:rPr>
          <w:rFonts w:ascii="Segoe UI" w:hAnsi="Segoe UI" w:cs="Segoe UI"/>
          <w:b/>
          <w:bCs/>
          <w:sz w:val="32"/>
          <w:szCs w:val="32"/>
          <w:rtl/>
          <w:lang w:bidi="ar-EG"/>
        </w:rPr>
        <w:t>قسم :    العلاقات العامة</w:t>
      </w:r>
    </w:p>
    <w:p w:rsidR="00826502" w:rsidRPr="00C84649" w:rsidRDefault="00826502" w:rsidP="00826502">
      <w:pPr>
        <w:bidi/>
        <w:rPr>
          <w:rFonts w:ascii="Segoe UI" w:hAnsi="Segoe UI" w:cs="Segoe UI"/>
          <w:b/>
          <w:bCs/>
          <w:sz w:val="32"/>
          <w:szCs w:val="32"/>
          <w:rtl/>
          <w:lang w:bidi="ar-EG"/>
        </w:rPr>
      </w:pPr>
    </w:p>
    <w:p w:rsidR="00826502" w:rsidRPr="00C84649" w:rsidRDefault="00826502" w:rsidP="00826502">
      <w:pPr>
        <w:bidi/>
        <w:jc w:val="center"/>
        <w:rPr>
          <w:rFonts w:cs="Simple Bold Jut Out"/>
          <w:sz w:val="32"/>
          <w:szCs w:val="32"/>
          <w:rtl/>
          <w:lang w:bidi="ar-EG"/>
        </w:rPr>
      </w:pPr>
      <w:r w:rsidRPr="00C84649">
        <w:rPr>
          <w:rFonts w:cs="Simple Bold Jut Out" w:hint="cs"/>
          <w:b/>
          <w:bCs/>
          <w:sz w:val="32"/>
          <w:szCs w:val="32"/>
          <w:rtl/>
          <w:lang w:bidi="ar-EG"/>
        </w:rPr>
        <w:t>توصيف</w:t>
      </w:r>
      <w:r w:rsidRPr="00C84649">
        <w:rPr>
          <w:rFonts w:cs="Simple Bold Jut Out" w:hint="cs"/>
          <w:sz w:val="32"/>
          <w:szCs w:val="32"/>
          <w:rtl/>
          <w:lang w:bidi="ar-EG"/>
        </w:rPr>
        <w:t xml:space="preserve"> </w:t>
      </w:r>
      <w:r w:rsidRPr="00C84649">
        <w:rPr>
          <w:rFonts w:cs="Simple Bold Jut Out" w:hint="cs"/>
          <w:b/>
          <w:bCs/>
          <w:sz w:val="32"/>
          <w:szCs w:val="32"/>
          <w:rtl/>
          <w:lang w:bidi="ar-EG"/>
        </w:rPr>
        <w:t>مقرر دراسي</w:t>
      </w:r>
      <w:r w:rsidR="00B66C9F">
        <w:rPr>
          <w:rFonts w:cs="Simple Bold Jut Out" w:hint="cs"/>
          <w:b/>
          <w:bCs/>
          <w:sz w:val="32"/>
          <w:szCs w:val="32"/>
          <w:rtl/>
          <w:lang w:bidi="ar-EG"/>
        </w:rPr>
        <w:t xml:space="preserve">(2019/2020) </w:t>
      </w:r>
    </w:p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600"/>
        <w:gridCol w:w="3060"/>
      </w:tblGrid>
      <w:tr w:rsidR="00826502" w:rsidRPr="00C63091" w:rsidTr="00F95D7B">
        <w:trPr>
          <w:trHeight w:val="435"/>
        </w:trPr>
        <w:tc>
          <w:tcPr>
            <w:tcW w:w="9180" w:type="dxa"/>
            <w:gridSpan w:val="3"/>
            <w:shd w:val="clear" w:color="auto" w:fill="E6E6E6"/>
          </w:tcPr>
          <w:p w:rsidR="00826502" w:rsidRPr="00960D31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960D31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1- بيانات المقرر</w:t>
            </w:r>
          </w:p>
        </w:tc>
      </w:tr>
      <w:tr w:rsidR="00826502" w:rsidRPr="00C63091" w:rsidTr="00F95D7B">
        <w:trPr>
          <w:trHeight w:val="527"/>
        </w:trPr>
        <w:tc>
          <w:tcPr>
            <w:tcW w:w="2520" w:type="dxa"/>
            <w:shd w:val="clear" w:color="auto" w:fill="auto"/>
          </w:tcPr>
          <w:p w:rsidR="00D3386D" w:rsidRPr="00960D31" w:rsidRDefault="00D3386D" w:rsidP="00D3386D">
            <w:pPr>
              <w:bidi/>
              <w:rPr>
                <w:b/>
                <w:bCs/>
                <w:sz w:val="32"/>
                <w:szCs w:val="32"/>
                <w:lang w:bidi="ar-EG"/>
              </w:rPr>
            </w:pPr>
            <w:r w:rsidRPr="00960D31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الرمز </w:t>
            </w:r>
            <w:proofErr w:type="spellStart"/>
            <w:r w:rsidRPr="00960D31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الكودى</w:t>
            </w:r>
            <w:proofErr w:type="spellEnd"/>
            <w:r w:rsidRPr="00960D31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:</w:t>
            </w:r>
          </w:p>
          <w:p w:rsidR="00D3386D" w:rsidRDefault="00D3386D" w:rsidP="00D3386D">
            <w:pPr>
              <w:bidi/>
              <w:rPr>
                <w:sz w:val="32"/>
                <w:szCs w:val="32"/>
                <w:lang w:bidi="ar-EG"/>
              </w:rPr>
            </w:pPr>
            <w:r>
              <w:rPr>
                <w:sz w:val="32"/>
                <w:szCs w:val="32"/>
                <w:lang w:bidi="ar-EG"/>
              </w:rPr>
              <w:t>Pre411</w:t>
            </w:r>
          </w:p>
          <w:p w:rsidR="00826502" w:rsidRPr="00D3386D" w:rsidRDefault="00826502" w:rsidP="00D3386D">
            <w:pPr>
              <w:bidi/>
              <w:rPr>
                <w:sz w:val="32"/>
                <w:szCs w:val="32"/>
                <w:lang w:bidi="ar-EG"/>
              </w:rPr>
            </w:pPr>
          </w:p>
        </w:tc>
        <w:tc>
          <w:tcPr>
            <w:tcW w:w="3600" w:type="dxa"/>
          </w:tcPr>
          <w:p w:rsidR="00826502" w:rsidRPr="00C63091" w:rsidRDefault="00826502" w:rsidP="00960D31">
            <w:pPr>
              <w:bidi/>
              <w:rPr>
                <w:sz w:val="32"/>
                <w:szCs w:val="32"/>
                <w:rtl/>
                <w:lang w:bidi="ar-EG"/>
              </w:rPr>
            </w:pPr>
            <w:r w:rsidRPr="00960D31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اسم المقرر</w:t>
            </w:r>
            <w:r w:rsidRPr="00C63091">
              <w:rPr>
                <w:rFonts w:hint="cs"/>
                <w:sz w:val="32"/>
                <w:szCs w:val="32"/>
                <w:rtl/>
                <w:lang w:bidi="ar-EG"/>
              </w:rPr>
              <w:t xml:space="preserve"> : </w:t>
            </w:r>
            <w:r w:rsidR="00960D31">
              <w:rPr>
                <w:rFonts w:hint="cs"/>
                <w:sz w:val="32"/>
                <w:szCs w:val="32"/>
                <w:rtl/>
              </w:rPr>
              <w:t>العلاقات العامة والدبلوماسية الشعبية</w:t>
            </w:r>
          </w:p>
        </w:tc>
        <w:tc>
          <w:tcPr>
            <w:tcW w:w="3060" w:type="dxa"/>
          </w:tcPr>
          <w:p w:rsidR="00826502" w:rsidRPr="00960D31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960D31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الفرقة / المستوى :  </w:t>
            </w:r>
          </w:p>
          <w:p w:rsidR="00826502" w:rsidRPr="00C63091" w:rsidRDefault="00960D31" w:rsidP="00F95D7B">
            <w:pPr>
              <w:bidi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               </w:t>
            </w:r>
            <w:r w:rsidR="00826502" w:rsidRPr="00C63091">
              <w:rPr>
                <w:rFonts w:hint="cs"/>
                <w:sz w:val="32"/>
                <w:szCs w:val="32"/>
                <w:rtl/>
                <w:lang w:bidi="ar-EG"/>
              </w:rPr>
              <w:t xml:space="preserve">  </w:t>
            </w:r>
            <w:r w:rsidR="00826502" w:rsidRPr="00C63091">
              <w:rPr>
                <w:rFonts w:hint="cs"/>
                <w:sz w:val="32"/>
                <w:szCs w:val="32"/>
                <w:rtl/>
              </w:rPr>
              <w:t>الرابعة \السابع</w:t>
            </w:r>
          </w:p>
        </w:tc>
      </w:tr>
      <w:tr w:rsidR="00826502" w:rsidRPr="00C63091" w:rsidTr="00F95D7B">
        <w:trPr>
          <w:trHeight w:val="701"/>
        </w:trPr>
        <w:tc>
          <w:tcPr>
            <w:tcW w:w="2520" w:type="dxa"/>
            <w:shd w:val="clear" w:color="auto" w:fill="auto"/>
          </w:tcPr>
          <w:p w:rsidR="00960D31" w:rsidRDefault="00826502" w:rsidP="00960D31">
            <w:pPr>
              <w:bidi/>
              <w:rPr>
                <w:sz w:val="32"/>
                <w:szCs w:val="32"/>
                <w:rtl/>
                <w:lang w:bidi="ar-EG"/>
              </w:rPr>
            </w:pPr>
            <w:r w:rsidRPr="00C63091">
              <w:rPr>
                <w:rFonts w:hint="cs"/>
                <w:sz w:val="32"/>
                <w:szCs w:val="32"/>
                <w:rtl/>
                <w:lang w:bidi="ar-EG"/>
              </w:rPr>
              <w:t>التخصص :</w:t>
            </w:r>
          </w:p>
          <w:p w:rsidR="00826502" w:rsidRPr="00C63091" w:rsidRDefault="00960D31" w:rsidP="00960D31">
            <w:pPr>
              <w:bidi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         </w:t>
            </w:r>
            <w:r w:rsidR="00826502" w:rsidRPr="00C63091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العلاقات العامة</w:t>
            </w:r>
          </w:p>
        </w:tc>
        <w:tc>
          <w:tcPr>
            <w:tcW w:w="6660" w:type="dxa"/>
            <w:gridSpan w:val="2"/>
          </w:tcPr>
          <w:p w:rsidR="00826502" w:rsidRPr="00C63091" w:rsidRDefault="00CB78B5" w:rsidP="00F95D7B">
            <w:pPr>
              <w:bidi/>
              <w:rPr>
                <w:sz w:val="32"/>
                <w:szCs w:val="32"/>
                <w:rtl/>
                <w:lang w:bidi="ar-EG"/>
              </w:rPr>
            </w:pPr>
            <w:r>
              <w:rPr>
                <w:noProof/>
                <w:sz w:val="32"/>
                <w:szCs w:val="32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85.35pt;margin-top:10.9pt;width:32.4pt;height:20.15pt;z-index:251657216;mso-position-horizontal-relative:text;mso-position-vertical-relative:text">
                  <v:textbox style="mso-next-textbox:#_x0000_s1026">
                    <w:txbxContent>
                      <w:p w:rsidR="00826502" w:rsidRDefault="00826502" w:rsidP="00826502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32"/>
                <w:szCs w:val="32"/>
                <w:rtl/>
              </w:rPr>
              <w:pict>
                <v:shape id="_x0000_s1027" type="#_x0000_t202" style="position:absolute;left:0;text-align:left;margin-left:8.35pt;margin-top:6.55pt;width:32.4pt;height:20.1pt;z-index:251658240;mso-position-horizontal-relative:text;mso-position-vertical-relative:text">
                  <v:textbox style="mso-next-textbox:#_x0000_s1027">
                    <w:txbxContent>
                      <w:p w:rsidR="00826502" w:rsidRDefault="00960D31" w:rsidP="00826502">
                        <w:r>
                          <w:rPr>
                            <w:rFonts w:hint="cs"/>
                            <w:rtl/>
                          </w:rPr>
                          <w:t>-</w:t>
                        </w:r>
                      </w:p>
                    </w:txbxContent>
                  </v:textbox>
                </v:shape>
              </w:pict>
            </w:r>
            <w:r w:rsidR="00826502" w:rsidRPr="00C63091">
              <w:rPr>
                <w:rFonts w:hint="cs"/>
                <w:sz w:val="32"/>
                <w:szCs w:val="32"/>
                <w:rtl/>
                <w:lang w:bidi="ar-EG"/>
              </w:rPr>
              <w:t xml:space="preserve">عدد الوحدات الدراسية :  </w:t>
            </w:r>
            <w:proofErr w:type="spellStart"/>
            <w:r w:rsidR="00826502" w:rsidRPr="00C63091">
              <w:rPr>
                <w:rFonts w:hint="cs"/>
                <w:sz w:val="32"/>
                <w:szCs w:val="32"/>
                <w:rtl/>
                <w:lang w:bidi="ar-EG"/>
              </w:rPr>
              <w:t>نظرى</w:t>
            </w:r>
            <w:proofErr w:type="spellEnd"/>
            <w:r w:rsidR="00826502" w:rsidRPr="00C63091">
              <w:rPr>
                <w:rFonts w:hint="cs"/>
                <w:sz w:val="32"/>
                <w:szCs w:val="32"/>
                <w:rtl/>
                <w:lang w:bidi="ar-EG"/>
              </w:rPr>
              <w:t xml:space="preserve">                 </w:t>
            </w:r>
            <w:proofErr w:type="spellStart"/>
            <w:r w:rsidR="00826502" w:rsidRPr="00C63091">
              <w:rPr>
                <w:rFonts w:hint="cs"/>
                <w:sz w:val="32"/>
                <w:szCs w:val="32"/>
                <w:rtl/>
                <w:lang w:bidi="ar-EG"/>
              </w:rPr>
              <w:t>عملى</w:t>
            </w:r>
            <w:proofErr w:type="spellEnd"/>
            <w:r w:rsidR="00826502" w:rsidRPr="00C63091">
              <w:rPr>
                <w:rFonts w:hint="cs"/>
                <w:sz w:val="32"/>
                <w:szCs w:val="32"/>
                <w:rtl/>
                <w:lang w:bidi="ar-EG"/>
              </w:rPr>
              <w:t xml:space="preserve">         </w:t>
            </w:r>
          </w:p>
        </w:tc>
      </w:tr>
    </w:tbl>
    <w:p w:rsidR="00826502" w:rsidRPr="00C63091" w:rsidRDefault="00826502" w:rsidP="00826502">
      <w:pPr>
        <w:bidi/>
        <w:rPr>
          <w:sz w:val="32"/>
          <w:szCs w:val="32"/>
          <w:rtl/>
          <w:lang w:bidi="ar-EG"/>
        </w:rPr>
      </w:pPr>
    </w:p>
    <w:p w:rsidR="00826502" w:rsidRPr="00C63091" w:rsidRDefault="00826502" w:rsidP="00826502">
      <w:pPr>
        <w:bidi/>
        <w:rPr>
          <w:sz w:val="32"/>
          <w:szCs w:val="32"/>
          <w:rtl/>
          <w:lang w:bidi="ar-EG"/>
        </w:rPr>
      </w:pPr>
    </w:p>
    <w:tbl>
      <w:tblPr>
        <w:bidiVisual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00"/>
      </w:tblGrid>
      <w:tr w:rsidR="00826502" w:rsidRPr="00C635D8" w:rsidTr="00F95D7B">
        <w:tc>
          <w:tcPr>
            <w:tcW w:w="2808" w:type="dxa"/>
            <w:shd w:val="clear" w:color="auto" w:fill="E6E6E6"/>
          </w:tcPr>
          <w:p w:rsidR="00826502" w:rsidRPr="00F9760B" w:rsidRDefault="00826502" w:rsidP="00F95D7B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2- هدف المقرر :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826502" w:rsidRPr="00F9760B" w:rsidRDefault="00826502" w:rsidP="00C84649">
            <w:pPr>
              <w:autoSpaceDE w:val="0"/>
              <w:autoSpaceDN w:val="0"/>
              <w:bidi/>
              <w:adjustRightInd w:val="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</w:rPr>
              <w:t>يهدف هذا المقرر إلى تعريف الطالب بمف</w:t>
            </w:r>
            <w:r w:rsidR="00C8464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هوم الدبلوماسية بصفة عامة والدبلوماسية الشعبية بصفة خاصة والفرق بين الدبلوماسية الرسمية والشعبية، كما يتناول المقرر</w:t>
            </w:r>
            <w:r w:rsidR="0047274D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خصائص الدبلوماسية العامة وسماتها وآلية عملها .</w:t>
            </w:r>
          </w:p>
        </w:tc>
      </w:tr>
      <w:tr w:rsidR="00826502" w:rsidRPr="00C635D8" w:rsidTr="00F95D7B">
        <w:tc>
          <w:tcPr>
            <w:tcW w:w="9108" w:type="dxa"/>
            <w:gridSpan w:val="2"/>
            <w:shd w:val="clear" w:color="auto" w:fill="E6E6E6"/>
          </w:tcPr>
          <w:p w:rsidR="00826502" w:rsidRPr="00F9760B" w:rsidRDefault="00826502" w:rsidP="00F95D7B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- المستهدف من تدريس المقرر: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826502" w:rsidRPr="00F9760B" w:rsidTr="00F95D7B">
        <w:trPr>
          <w:trHeight w:val="3392"/>
        </w:trPr>
        <w:tc>
          <w:tcPr>
            <w:tcW w:w="2808" w:type="dxa"/>
          </w:tcPr>
          <w:p w:rsidR="00826502" w:rsidRPr="007712F7" w:rsidRDefault="00826502" w:rsidP="00F95D7B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المعلومات والمفاهيم:</w:t>
            </w:r>
          </w:p>
          <w:p w:rsidR="00826502" w:rsidRPr="00C635D8" w:rsidRDefault="00826502" w:rsidP="00F95D7B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826502" w:rsidRPr="00F9760B" w:rsidRDefault="00A12CA1" w:rsidP="00F95D7B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مفهوم الدبلوماسية </w:t>
            </w:r>
            <w:r w:rsidR="00826502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.</w:t>
            </w:r>
          </w:p>
          <w:p w:rsidR="00826502" w:rsidRPr="00BD4033" w:rsidRDefault="00826502" w:rsidP="00BD4033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مفهوم </w:t>
            </w:r>
            <w:r w:rsidR="00BD4033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الدبلوماسية الرسمية والغير رسمية.</w:t>
            </w:r>
          </w:p>
          <w:p w:rsidR="00826502" w:rsidRPr="00F9760B" w:rsidRDefault="00826502" w:rsidP="00A12CA1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الفرق بين </w:t>
            </w:r>
            <w:r w:rsidR="00A12CA1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الدبلوماسية الرسمية والشعبية.</w:t>
            </w:r>
          </w:p>
          <w:p w:rsidR="00826502" w:rsidRDefault="00BD4033" w:rsidP="00F95D7B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التعرف على </w:t>
            </w:r>
          </w:p>
          <w:p w:rsidR="00826502" w:rsidRDefault="00826502" w:rsidP="00BD4033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يتعرف الطالب على </w:t>
            </w:r>
            <w:r w:rsidR="00BD4033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واقع الدبلوماسية الشعبية المصرية.</w:t>
            </w:r>
          </w:p>
          <w:p w:rsidR="00826502" w:rsidRPr="00F9760B" w:rsidRDefault="00826502" w:rsidP="00F95D7B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. </w:t>
            </w:r>
          </w:p>
        </w:tc>
      </w:tr>
    </w:tbl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826502" w:rsidRPr="00C635D8" w:rsidTr="00F95D7B">
        <w:tc>
          <w:tcPr>
            <w:tcW w:w="2808" w:type="dxa"/>
            <w:tcBorders>
              <w:bottom w:val="single" w:sz="4" w:space="0" w:color="auto"/>
            </w:tcBorders>
          </w:tcPr>
          <w:p w:rsidR="00826502" w:rsidRPr="007712F7" w:rsidRDefault="00826502" w:rsidP="00F95D7B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  <w:t>المهارات الذهنية :</w:t>
            </w:r>
          </w:p>
          <w:p w:rsidR="00826502" w:rsidRPr="00C635D8" w:rsidRDefault="00826502" w:rsidP="00F95D7B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826502" w:rsidRPr="007712F7" w:rsidRDefault="00826502" w:rsidP="00F95D7B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إلمام الطالب بالفرق بين مفهوم الأزمة وبعض المفاهيم </w:t>
            </w:r>
            <w:proofErr w:type="spell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الأخره</w:t>
            </w:r>
            <w:proofErr w:type="spellEnd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المشابهة(المشكلة – القضية – </w:t>
            </w:r>
            <w:r w:rsidR="00BD0009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المعضلة -</w:t>
            </w: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الكارثة..)</w:t>
            </w:r>
          </w:p>
          <w:p w:rsidR="00826502" w:rsidRPr="007712F7" w:rsidRDefault="00826502" w:rsidP="00F95D7B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يستطيع الطالب عمل خطة </w:t>
            </w:r>
            <w:proofErr w:type="spellStart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لمواجهة الأزمات المختلفة.</w:t>
            </w:r>
          </w:p>
          <w:p w:rsidR="00826502" w:rsidRPr="00C635D8" w:rsidRDefault="00826502" w:rsidP="00F95D7B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يتعرف الطالب على دور وسائل الإعلام في إدارة الأزمات.</w:t>
            </w:r>
          </w:p>
        </w:tc>
      </w:tr>
      <w:tr w:rsidR="00826502" w:rsidRPr="00C635D8" w:rsidTr="00F95D7B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26502" w:rsidRPr="007712F7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sz w:val="32"/>
                <w:szCs w:val="32"/>
                <w:rtl/>
                <w:lang w:bidi="ar-EG"/>
              </w:rPr>
              <w:t>جـ</w:t>
            </w: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- المهارات المهنية الخاصة بالمقرر :</w:t>
            </w:r>
          </w:p>
          <w:p w:rsidR="00826502" w:rsidRPr="007712F7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7712F7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7712F7" w:rsidRDefault="00826502" w:rsidP="00F95D7B">
            <w:pPr>
              <w:bidi/>
              <w:rPr>
                <w:sz w:val="32"/>
                <w:szCs w:val="32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826502" w:rsidRPr="007712F7" w:rsidRDefault="00826502" w:rsidP="00BD0009">
            <w:pPr>
              <w:bidi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EG"/>
              </w:rPr>
              <w:t xml:space="preserve">بعد دراسة هذا المقرر يكون الطالب قادرا على : </w:t>
            </w:r>
          </w:p>
          <w:p w:rsidR="00826502" w:rsidRPr="007712F7" w:rsidRDefault="00826502" w:rsidP="00F95D7B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يتمكن الطالب من عمل خطة </w:t>
            </w:r>
            <w:proofErr w:type="spellStart"/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لإدارة الأزمات متوقعة الحدوث.</w:t>
            </w: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826502" w:rsidRPr="007712F7" w:rsidRDefault="00826502" w:rsidP="00F95D7B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يستطيع الطالب تحديد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مراحل الأزمة وكيف يمكن إدارة وتخطيها.</w:t>
            </w:r>
          </w:p>
        </w:tc>
      </w:tr>
      <w:tr w:rsidR="00826502" w:rsidRPr="00C635D8" w:rsidTr="00F95D7B">
        <w:tc>
          <w:tcPr>
            <w:tcW w:w="2808" w:type="dxa"/>
            <w:shd w:val="clear" w:color="auto" w:fill="auto"/>
          </w:tcPr>
          <w:p w:rsidR="00826502" w:rsidRPr="00C635D8" w:rsidRDefault="00826502" w:rsidP="00F95D7B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C635D8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t>المهارات العامة :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826502" w:rsidRPr="007712F7" w:rsidRDefault="00826502" w:rsidP="00F95D7B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يدرك الطالب مفهوم الأزمات في العلو</w:t>
            </w:r>
            <w:r w:rsidR="00BD0009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م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المختلفة كيف يمكن إدارتها والتعامل معها.</w:t>
            </w:r>
          </w:p>
          <w:p w:rsidR="00826502" w:rsidRDefault="00826502" w:rsidP="00F95D7B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يميز الطالب بين العديد من المفاهيم المشابهة للازمة ويمكنه تحديد الفرق بينهم.</w:t>
            </w:r>
          </w:p>
          <w:p w:rsidR="00826502" w:rsidRPr="002A449E" w:rsidRDefault="00826502" w:rsidP="00F95D7B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يستطيع الطالب تحليل الأزمة وأسباب حدوثها وكيف يمكن تجنب حدوثها.</w:t>
            </w:r>
          </w:p>
        </w:tc>
      </w:tr>
      <w:tr w:rsidR="00826502" w:rsidRPr="00C635D8" w:rsidTr="00F95D7B">
        <w:trPr>
          <w:trHeight w:val="620"/>
        </w:trPr>
        <w:tc>
          <w:tcPr>
            <w:tcW w:w="2808" w:type="dxa"/>
            <w:shd w:val="clear" w:color="auto" w:fill="E6E6E6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  <w:r w:rsidRPr="00C635D8">
              <w:rPr>
                <w:rFonts w:ascii="Tahoma" w:hAnsi="Tahoma" w:cs="Tahoma"/>
                <w:b/>
                <w:bCs/>
                <w:sz w:val="32"/>
                <w:szCs w:val="32"/>
                <w:rtl/>
                <w:lang w:bidi="ar-EG"/>
              </w:rPr>
              <w:t>- محتوى المقرر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: </w:t>
            </w:r>
          </w:p>
        </w:tc>
        <w:tc>
          <w:tcPr>
            <w:tcW w:w="6048" w:type="dxa"/>
          </w:tcPr>
          <w:p w:rsidR="00826502" w:rsidRPr="007712F7" w:rsidRDefault="00826502" w:rsidP="00F95D7B">
            <w:p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</w:p>
        </w:tc>
      </w:tr>
      <w:tr w:rsidR="00826502" w:rsidRPr="00C635D8" w:rsidTr="00F95D7B">
        <w:tc>
          <w:tcPr>
            <w:tcW w:w="2808" w:type="dxa"/>
            <w:shd w:val="clear" w:color="auto" w:fill="E6E6E6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6048" w:type="dxa"/>
          </w:tcPr>
          <w:p w:rsidR="00826502" w:rsidRPr="008E2FC4" w:rsidRDefault="008E2FC4" w:rsidP="008E2FC4">
            <w:pPr>
              <w:bidi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8E2FC4">
              <w:rPr>
                <w:rFonts w:ascii="Simplified Arabic" w:hAnsi="Simplified Arabic" w:cs="Simplified Arabic"/>
                <w:sz w:val="32"/>
                <w:szCs w:val="32"/>
                <w:rtl/>
              </w:rPr>
              <w:t>الدبلوماسية( المفهوم ..الأنواع ..المستويات)</w:t>
            </w:r>
          </w:p>
        </w:tc>
      </w:tr>
      <w:tr w:rsidR="00826502" w:rsidRPr="00C635D8" w:rsidTr="00F95D7B">
        <w:tc>
          <w:tcPr>
            <w:tcW w:w="2808" w:type="dxa"/>
            <w:shd w:val="clear" w:color="auto" w:fill="E6E6E6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الثاني</w:t>
            </w:r>
          </w:p>
        </w:tc>
        <w:tc>
          <w:tcPr>
            <w:tcW w:w="6048" w:type="dxa"/>
          </w:tcPr>
          <w:p w:rsidR="00826502" w:rsidRPr="008E2FC4" w:rsidRDefault="008E2FC4" w:rsidP="008E2FC4">
            <w:p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8E2FC4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الدبلوماسية الشعبية( مفهومها ..ومستوياتها)</w:t>
            </w:r>
          </w:p>
        </w:tc>
      </w:tr>
      <w:tr w:rsidR="00826502" w:rsidRPr="00C635D8" w:rsidTr="00F95D7B">
        <w:tc>
          <w:tcPr>
            <w:tcW w:w="2808" w:type="dxa"/>
            <w:shd w:val="clear" w:color="auto" w:fill="E6E6E6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الثالث</w:t>
            </w:r>
          </w:p>
        </w:tc>
        <w:tc>
          <w:tcPr>
            <w:tcW w:w="6048" w:type="dxa"/>
          </w:tcPr>
          <w:p w:rsidR="008E2FC4" w:rsidRPr="008E2FC4" w:rsidRDefault="008E2FC4" w:rsidP="008E2FC4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 w:rsidRPr="008E2FC4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دور الدبلوماسية الشعبية المصرية من واقع الصحف</w:t>
            </w:r>
          </w:p>
          <w:p w:rsidR="00826502" w:rsidRPr="00D314E4" w:rsidRDefault="00826502" w:rsidP="00F95D7B">
            <w:pPr>
              <w:bidi/>
              <w:spacing w:before="120" w:after="120"/>
              <w:ind w:left="90"/>
              <w:rPr>
                <w:rFonts w:ascii="ae_AlMothnna" w:hAnsi="ae_AlMothnna" w:cs="PT Bold Heading"/>
                <w:sz w:val="28"/>
                <w:szCs w:val="28"/>
                <w:lang w:bidi="ar-EG"/>
              </w:rPr>
            </w:pPr>
          </w:p>
        </w:tc>
      </w:tr>
    </w:tbl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80"/>
      </w:tblGrid>
      <w:tr w:rsidR="00826502" w:rsidRPr="00C635D8" w:rsidTr="00082B50">
        <w:trPr>
          <w:trHeight w:val="170"/>
        </w:trPr>
        <w:tc>
          <w:tcPr>
            <w:tcW w:w="2448" w:type="dxa"/>
            <w:shd w:val="clear" w:color="auto" w:fill="E6E6E6"/>
          </w:tcPr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5- أساليب التعليم والتعلم</w:t>
            </w: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80" w:type="dxa"/>
            <w:shd w:val="clear" w:color="auto" w:fill="auto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D36819" w:rsidRDefault="00826502" w:rsidP="00F95D7B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المحاضرة .</w:t>
            </w:r>
          </w:p>
          <w:p w:rsidR="00826502" w:rsidRPr="00D36819" w:rsidRDefault="00826502" w:rsidP="00F95D7B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حلقات </w:t>
            </w: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المناقشة.</w:t>
            </w:r>
          </w:p>
          <w:p w:rsidR="00826502" w:rsidRPr="00D36819" w:rsidRDefault="00826502" w:rsidP="00F95D7B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الفديوهات</w:t>
            </w:r>
            <w:proofErr w:type="spellEnd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.</w:t>
            </w:r>
          </w:p>
          <w:p w:rsidR="00826502" w:rsidRPr="00D36819" w:rsidRDefault="00826502" w:rsidP="00F95D7B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البوربوينت .</w:t>
            </w:r>
          </w:p>
          <w:p w:rsidR="00826502" w:rsidRPr="00D36819" w:rsidRDefault="00826502" w:rsidP="00F95D7B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تطبيقات عملية</w:t>
            </w: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826502" w:rsidRPr="00C635D8" w:rsidTr="00082B50">
        <w:tc>
          <w:tcPr>
            <w:tcW w:w="2448" w:type="dxa"/>
            <w:tcBorders>
              <w:bottom w:val="single" w:sz="4" w:space="0" w:color="auto"/>
            </w:tcBorders>
            <w:shd w:val="clear" w:color="auto" w:fill="E6E6E6"/>
          </w:tcPr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6- أساليب التعليم والتعلم للطلاب ذوى القدرات المحدودة</w:t>
            </w:r>
          </w:p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</w:tcPr>
          <w:p w:rsidR="00826502" w:rsidRPr="000E2087" w:rsidRDefault="00826502" w:rsidP="00F95D7B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>الشرح من خلال أمث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لة توضيحية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EG"/>
              </w:rPr>
              <w:t>وفديوهات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 مفسرة </w:t>
            </w: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826502" w:rsidRDefault="00826502" w:rsidP="00F95D7B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>البوربوينت .</w:t>
            </w:r>
          </w:p>
          <w:p w:rsidR="00826502" w:rsidRPr="000E2087" w:rsidRDefault="00826502" w:rsidP="00F95D7B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حلقات النقاش.</w:t>
            </w:r>
          </w:p>
        </w:tc>
      </w:tr>
      <w:tr w:rsidR="00826502" w:rsidRPr="00C635D8" w:rsidTr="00082B50">
        <w:tc>
          <w:tcPr>
            <w:tcW w:w="8928" w:type="dxa"/>
            <w:gridSpan w:val="2"/>
            <w:shd w:val="clear" w:color="auto" w:fill="E6E6E6"/>
          </w:tcPr>
          <w:p w:rsidR="00826502" w:rsidRPr="00C635D8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7- تقويم الطـــلاب :  </w:t>
            </w:r>
          </w:p>
          <w:p w:rsidR="00826502" w:rsidRPr="00C635D8" w:rsidRDefault="00826502" w:rsidP="00F95D7B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826502" w:rsidRPr="00C635D8" w:rsidTr="00082B50">
        <w:tc>
          <w:tcPr>
            <w:tcW w:w="2448" w:type="dxa"/>
            <w:shd w:val="clear" w:color="auto" w:fill="auto"/>
          </w:tcPr>
          <w:p w:rsidR="00826502" w:rsidRPr="00C635D8" w:rsidRDefault="00826502" w:rsidP="00F95D7B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80" w:type="dxa"/>
            <w:shd w:val="clear" w:color="auto" w:fill="auto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الامتحانات ، التكليفات ، المناقشات </w:t>
            </w:r>
          </w:p>
        </w:tc>
      </w:tr>
      <w:tr w:rsidR="00826502" w:rsidRPr="00C635D8" w:rsidTr="00082B50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826502" w:rsidRPr="00C635D8" w:rsidRDefault="00826502" w:rsidP="00F95D7B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اختبارتحريري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: مدة الامتحان ساعة.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اختبار تحريري منتصف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العام : زمن الامتحان ساعتان</w:t>
            </w:r>
          </w:p>
        </w:tc>
      </w:tr>
      <w:tr w:rsidR="00826502" w:rsidRPr="00C635D8" w:rsidTr="00082B50">
        <w:tc>
          <w:tcPr>
            <w:tcW w:w="2448" w:type="dxa"/>
            <w:shd w:val="clear" w:color="auto" w:fill="auto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80" w:type="dxa"/>
            <w:shd w:val="clear" w:color="auto" w:fill="auto"/>
          </w:tcPr>
          <w:p w:rsidR="00826502" w:rsidRPr="00966915" w:rsidRDefault="00826502" w:rsidP="00F95D7B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 (20) درجة</w:t>
            </w:r>
          </w:p>
          <w:p w:rsidR="00826502" w:rsidRPr="00966915" w:rsidRDefault="00826502" w:rsidP="00F95D7B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نهاية العام (60) درجة </w:t>
            </w:r>
          </w:p>
          <w:p w:rsidR="00826502" w:rsidRDefault="00826502" w:rsidP="00F95D7B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 (10) درجات</w:t>
            </w:r>
          </w:p>
          <w:p w:rsidR="00826502" w:rsidRPr="00966915" w:rsidRDefault="00826502" w:rsidP="00F95D7B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الحضور والمشاركة (10) درجات</w:t>
            </w:r>
          </w:p>
        </w:tc>
      </w:tr>
      <w:tr w:rsidR="00826502" w:rsidRPr="00C635D8" w:rsidTr="00082B50">
        <w:tc>
          <w:tcPr>
            <w:tcW w:w="8928" w:type="dxa"/>
            <w:gridSpan w:val="2"/>
            <w:shd w:val="clear" w:color="auto" w:fill="E6E6E6"/>
          </w:tcPr>
          <w:p w:rsidR="00826502" w:rsidRPr="00966915" w:rsidRDefault="00826502" w:rsidP="00F95D7B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966915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8- قائمة الكتب الدراسية والمراجع :</w:t>
            </w:r>
          </w:p>
          <w:p w:rsidR="00826502" w:rsidRPr="00C635D8" w:rsidRDefault="00826502" w:rsidP="00F95D7B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826502" w:rsidRPr="00C635D8" w:rsidTr="00082B50">
        <w:tc>
          <w:tcPr>
            <w:tcW w:w="2448" w:type="dxa"/>
            <w:shd w:val="clear" w:color="auto" w:fill="auto"/>
          </w:tcPr>
          <w:p w:rsidR="00826502" w:rsidRPr="00C635D8" w:rsidRDefault="00826502" w:rsidP="00F95D7B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مذكرات</w:t>
            </w:r>
          </w:p>
          <w:p w:rsidR="00826502" w:rsidRPr="00C635D8" w:rsidRDefault="00826502" w:rsidP="00F95D7B">
            <w:pPr>
              <w:bidi/>
              <w:ind w:left="360"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80" w:type="dxa"/>
            <w:shd w:val="clear" w:color="auto" w:fill="auto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نهى حسين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التلاوى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، الإعلام وإدارة الأزمات</w:t>
            </w:r>
          </w:p>
        </w:tc>
      </w:tr>
    </w:tbl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570"/>
      </w:tblGrid>
      <w:tr w:rsidR="00826502" w:rsidRPr="00C635D8" w:rsidTr="00F95D7B">
        <w:tc>
          <w:tcPr>
            <w:tcW w:w="2448" w:type="dxa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بـ- كتب مقترحة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826502" w:rsidRPr="00D9239B" w:rsidRDefault="00082B50" w:rsidP="00F95D7B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9239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حيدر أحمد القطبي، الدبلوماسية الشعبية بين الإعلام والدعاية والحرب النفسية،(عمان: دار أسامة للنشر والتوزيع،ط1،2013).</w:t>
            </w:r>
          </w:p>
          <w:p w:rsidR="00082B50" w:rsidRPr="00D9239B" w:rsidRDefault="00082B50" w:rsidP="00082B50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9239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علي عبد الفتاح ،الإعلام الدبلوماسي والسياسي ،(</w:t>
            </w:r>
            <w:proofErr w:type="spellStart"/>
            <w:r w:rsidRPr="00D9239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عمان:دار</w:t>
            </w:r>
            <w:proofErr w:type="spellEnd"/>
            <w:r w:rsidRPr="00D9239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اليازوري العلمية للنشر والتوزيع، 2014)</w:t>
            </w:r>
          </w:p>
          <w:p w:rsidR="00082B50" w:rsidRPr="00D9239B" w:rsidRDefault="00082B50" w:rsidP="00082B50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 w:rsidRPr="00D9239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ياسمين مصطفي عبد المنعم، إبراهيم أحمد ، الدبلوماسية الإعلامية ، دار التعليم الجامعي ،2016</w:t>
            </w:r>
          </w:p>
        </w:tc>
      </w:tr>
      <w:tr w:rsidR="00826502" w:rsidRPr="00C635D8" w:rsidTr="00F95D7B">
        <w:tc>
          <w:tcPr>
            <w:tcW w:w="2448" w:type="dxa"/>
          </w:tcPr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د- دوريات علمية أو نشرات ... الخ</w:t>
            </w: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826502" w:rsidRPr="00C635D8" w:rsidRDefault="00826502" w:rsidP="00F95D7B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826502" w:rsidRPr="00D9239B" w:rsidRDefault="00D9239B" w:rsidP="00D9239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sz w:val="32"/>
                <w:szCs w:val="32"/>
              </w:rPr>
            </w:pP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عمر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سليمان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ملكاوي، دور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الإعلام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في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تحقيق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مفهوم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الدبلوماسية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 xml:space="preserve">الشعبية </w:t>
            </w:r>
            <w:proofErr w:type="spellStart"/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الدبلوماسیة</w:t>
            </w:r>
            <w:proofErr w:type="spellEnd"/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، شبكة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ضياء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للمؤتمرات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 w:rsidRPr="00D9239B"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 xml:space="preserve">والدراسات. </w:t>
            </w:r>
          </w:p>
          <w:p w:rsidR="00D9239B" w:rsidRPr="00D9239B" w:rsidRDefault="00D9239B" w:rsidP="00D9239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نصر</w:t>
            </w:r>
            <w:r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سا</w:t>
            </w:r>
            <w:r>
              <w:rPr>
                <w:rFonts w:ascii="Simplified Arabic" w:eastAsiaTheme="minorHAnsi" w:hAnsi="Simplified Arabic" w:cs="Simplified Arabic" w:hint="cs"/>
                <w:sz w:val="32"/>
                <w:szCs w:val="32"/>
                <w:rtl/>
              </w:rPr>
              <w:t xml:space="preserve">لم </w:t>
            </w:r>
            <w:r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</w:t>
            </w:r>
            <w:r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م</w:t>
            </w:r>
            <w:r>
              <w:rPr>
                <w:rFonts w:ascii="Simplified Arabic" w:eastAsiaTheme="minorHAnsi" w:hAnsi="Simplified Arabic" w:cs="Simplified Arabic" w:hint="cs"/>
                <w:sz w:val="32"/>
                <w:szCs w:val="32"/>
                <w:rtl/>
              </w:rPr>
              <w:t>و</w:t>
            </w:r>
            <w:r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سى</w:t>
            </w:r>
            <w:r>
              <w:rPr>
                <w:rFonts w:ascii="Simplified Arabic" w:eastAsiaTheme="minorHAnsi" w:hAnsi="Simplified Arabic" w:cs="Simplified Arabic"/>
                <w:sz w:val="32"/>
                <w:szCs w:val="32"/>
              </w:rPr>
              <w:t xml:space="preserve">  </w:t>
            </w:r>
            <w:r>
              <w:rPr>
                <w:rFonts w:ascii="Simplified Arabic" w:eastAsiaTheme="minorHAnsi" w:hAnsi="Simplified Arabic" w:cs="Simplified Arabic"/>
                <w:sz w:val="32"/>
                <w:szCs w:val="32"/>
                <w:rtl/>
              </w:rPr>
              <w:t>مصطفى</w:t>
            </w:r>
            <w:r>
              <w:rPr>
                <w:rFonts w:ascii="Simplified Arabic" w:eastAsiaTheme="minorHAnsi" w:hAnsi="Simplified Arabic" w:cs="Simplified Arabic" w:hint="cs"/>
                <w:sz w:val="32"/>
                <w:szCs w:val="32"/>
                <w:rtl/>
              </w:rPr>
              <w:t xml:space="preserve">، وظيفة العلاقات العامة الدبلوماسية في المنظمات </w:t>
            </w:r>
            <w:proofErr w:type="spellStart"/>
            <w:r>
              <w:rPr>
                <w:rFonts w:ascii="Simplified Arabic" w:eastAsiaTheme="minorHAnsi" w:hAnsi="Simplified Arabic" w:cs="Simplified Arabic" w:hint="cs"/>
                <w:sz w:val="32"/>
                <w:szCs w:val="32"/>
                <w:rtl/>
              </w:rPr>
              <w:t>الطوعية،رسالة</w:t>
            </w:r>
            <w:proofErr w:type="spellEnd"/>
            <w:r>
              <w:rPr>
                <w:rFonts w:ascii="Simplified Arabic" w:eastAsiaTheme="minorHAnsi" w:hAnsi="Simplified Arabic" w:cs="Simplified Arabic" w:hint="cs"/>
                <w:sz w:val="32"/>
                <w:szCs w:val="32"/>
                <w:rtl/>
              </w:rPr>
              <w:t xml:space="preserve"> </w:t>
            </w:r>
            <w:proofErr w:type="spellStart"/>
            <w:r>
              <w:rPr>
                <w:rFonts w:ascii="Simplified Arabic" w:eastAsiaTheme="minorHAnsi" w:hAnsi="Simplified Arabic" w:cs="Simplified Arabic" w:hint="cs"/>
                <w:sz w:val="32"/>
                <w:szCs w:val="32"/>
                <w:rtl/>
              </w:rPr>
              <w:t>دكتوراة</w:t>
            </w:r>
            <w:proofErr w:type="spellEnd"/>
            <w:r>
              <w:rPr>
                <w:rFonts w:ascii="Simplified Arabic" w:eastAsiaTheme="minorHAnsi" w:hAnsi="Simplified Arabic" w:cs="Simplified Arabic" w:hint="cs"/>
                <w:sz w:val="32"/>
                <w:szCs w:val="32"/>
                <w:rtl/>
              </w:rPr>
              <w:t xml:space="preserve"> منشورة ،جامعة السودان للعلوم </w:t>
            </w:r>
            <w:proofErr w:type="spellStart"/>
            <w:r>
              <w:rPr>
                <w:rFonts w:ascii="Simplified Arabic" w:eastAsiaTheme="minorHAnsi" w:hAnsi="Simplified Arabic" w:cs="Simplified Arabic" w:hint="cs"/>
                <w:sz w:val="32"/>
                <w:szCs w:val="32"/>
                <w:rtl/>
              </w:rPr>
              <w:t>الحديثة،كلية</w:t>
            </w:r>
            <w:proofErr w:type="spellEnd"/>
            <w:r>
              <w:rPr>
                <w:rFonts w:ascii="Simplified Arabic" w:eastAsiaTheme="minorHAnsi" w:hAnsi="Simplified Arabic" w:cs="Simplified Arabic" w:hint="cs"/>
                <w:sz w:val="32"/>
                <w:szCs w:val="32"/>
                <w:rtl/>
              </w:rPr>
              <w:t xml:space="preserve"> الاتصال ،2016</w:t>
            </w:r>
          </w:p>
        </w:tc>
      </w:tr>
    </w:tbl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p w:rsidR="00826502" w:rsidRDefault="00826502" w:rsidP="00B66C9F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المادة :  </w:t>
      </w:r>
      <w:r w:rsidR="00B66C9F">
        <w:rPr>
          <w:rFonts w:hint="cs"/>
          <w:sz w:val="28"/>
          <w:szCs w:val="28"/>
          <w:rtl/>
          <w:lang w:bidi="ar-EG"/>
        </w:rPr>
        <w:t>د/ سارة محي</w:t>
      </w:r>
      <w:r>
        <w:rPr>
          <w:rFonts w:hint="cs"/>
          <w:sz w:val="28"/>
          <w:szCs w:val="28"/>
          <w:rtl/>
          <w:lang w:bidi="ar-EG"/>
        </w:rPr>
        <w:t xml:space="preserve">                                    </w:t>
      </w:r>
      <w:r w:rsidR="00B66C9F">
        <w:rPr>
          <w:rFonts w:hint="cs"/>
          <w:sz w:val="28"/>
          <w:szCs w:val="28"/>
          <w:rtl/>
          <w:lang w:bidi="ar-EG"/>
        </w:rPr>
        <w:t xml:space="preserve">                . </w:t>
      </w:r>
      <w:bookmarkStart w:id="0" w:name="_GoBack"/>
      <w:bookmarkEnd w:id="0"/>
      <w:r>
        <w:rPr>
          <w:rFonts w:hint="cs"/>
          <w:sz w:val="28"/>
          <w:szCs w:val="28"/>
          <w:rtl/>
          <w:lang w:bidi="ar-EG"/>
        </w:rPr>
        <w:t xml:space="preserve">  رئيس مجلس القسم </w:t>
      </w:r>
      <w:proofErr w:type="spellStart"/>
      <w:r>
        <w:rPr>
          <w:rFonts w:hint="cs"/>
          <w:sz w:val="28"/>
          <w:szCs w:val="28"/>
          <w:rtl/>
          <w:lang w:bidi="ar-EG"/>
        </w:rPr>
        <w:t>العلمى</w:t>
      </w:r>
      <w:proofErr w:type="spellEnd"/>
    </w:p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p w:rsidR="00826502" w:rsidRDefault="00826502" w:rsidP="00826502">
      <w:pPr>
        <w:bidi/>
        <w:rPr>
          <w:sz w:val="28"/>
          <w:szCs w:val="28"/>
          <w:rtl/>
          <w:lang w:bidi="ar-EG"/>
        </w:rPr>
      </w:pPr>
    </w:p>
    <w:p w:rsidR="00826502" w:rsidRDefault="00826502" w:rsidP="00826502">
      <w:pPr>
        <w:bidi/>
        <w:rPr>
          <w:lang w:bidi="ar-EG"/>
        </w:rPr>
      </w:pPr>
    </w:p>
    <w:p w:rsidR="00751171" w:rsidRDefault="00751171"/>
    <w:sectPr w:rsidR="00751171" w:rsidSect="0075117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8B5" w:rsidRDefault="00CB78B5" w:rsidP="00826502">
      <w:r>
        <w:separator/>
      </w:r>
    </w:p>
  </w:endnote>
  <w:endnote w:type="continuationSeparator" w:id="0">
    <w:p w:rsidR="00CB78B5" w:rsidRDefault="00CB78B5" w:rsidP="00826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e_AlMothnna">
    <w:altName w:val="Arial"/>
    <w:charset w:val="00"/>
    <w:family w:val="swiss"/>
    <w:pitch w:val="variable"/>
    <w:sig w:usb0="00000000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8B5" w:rsidRDefault="00CB78B5" w:rsidP="00826502">
      <w:r>
        <w:separator/>
      </w:r>
    </w:p>
  </w:footnote>
  <w:footnote w:type="continuationSeparator" w:id="0">
    <w:p w:rsidR="00CB78B5" w:rsidRDefault="00CB78B5" w:rsidP="00826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02" w:rsidRDefault="00826502" w:rsidP="00826502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66B22"/>
    <w:multiLevelType w:val="hybridMultilevel"/>
    <w:tmpl w:val="873C9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37567"/>
    <w:multiLevelType w:val="hybridMultilevel"/>
    <w:tmpl w:val="31563F66"/>
    <w:lvl w:ilvl="0" w:tplc="6F5EC0BA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502"/>
    <w:rsid w:val="00082B50"/>
    <w:rsid w:val="001332E6"/>
    <w:rsid w:val="004214B0"/>
    <w:rsid w:val="0047274D"/>
    <w:rsid w:val="00473D27"/>
    <w:rsid w:val="00751171"/>
    <w:rsid w:val="00826502"/>
    <w:rsid w:val="008E2FC4"/>
    <w:rsid w:val="00960D31"/>
    <w:rsid w:val="009921AE"/>
    <w:rsid w:val="00A12CA1"/>
    <w:rsid w:val="00B66C9F"/>
    <w:rsid w:val="00BD0009"/>
    <w:rsid w:val="00BD4033"/>
    <w:rsid w:val="00C63091"/>
    <w:rsid w:val="00C84649"/>
    <w:rsid w:val="00CB78B5"/>
    <w:rsid w:val="00CF39BE"/>
    <w:rsid w:val="00D3386D"/>
    <w:rsid w:val="00D9239B"/>
    <w:rsid w:val="00E2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26502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82650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26502"/>
    <w:pPr>
      <w:bidi/>
      <w:spacing w:after="200" w:line="276" w:lineRule="auto"/>
      <w:ind w:left="720"/>
    </w:pPr>
    <w:rPr>
      <w:rFonts w:ascii="Calibri" w:eastAsia="Calibri" w:hAnsi="Calibri" w:cs="Arial"/>
      <w:sz w:val="22"/>
      <w:szCs w:val="22"/>
    </w:rPr>
  </w:style>
  <w:style w:type="paragraph" w:styleId="a5">
    <w:name w:val="footer"/>
    <w:basedOn w:val="a"/>
    <w:link w:val="Char0"/>
    <w:uiPriority w:val="99"/>
    <w:semiHidden/>
    <w:unhideWhenUsed/>
    <w:rsid w:val="00826502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semiHidden/>
    <w:rsid w:val="0082650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4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</dc:creator>
  <cp:lastModifiedBy>qumass1</cp:lastModifiedBy>
  <cp:revision>14</cp:revision>
  <dcterms:created xsi:type="dcterms:W3CDTF">2017-10-02T18:02:00Z</dcterms:created>
  <dcterms:modified xsi:type="dcterms:W3CDTF">2019-12-11T07:57:00Z</dcterms:modified>
</cp:coreProperties>
</file>