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sz w:val="23"/>
          <w:szCs w:val="23"/>
          <w:lang w:bidi="ar"/>
        </w:rPr>
      </w:pPr>
      <w:r w:rsidRPr="00CB0157">
        <w:rPr>
          <w:rFonts w:ascii="Times New Roman" w:eastAsia="Times New Roman" w:hAnsi="Times New Roman" w:cs="Times New Roman" w:hint="cs"/>
          <w:b/>
          <w:bCs/>
          <w:sz w:val="23"/>
          <w:szCs w:val="23"/>
          <w:rtl/>
          <w:lang w:bidi="ar"/>
        </w:rPr>
        <w:t>المتحف البريطاني</w:t>
      </w:r>
      <w:r w:rsidRPr="00CB0157">
        <w:rPr>
          <w:rFonts w:ascii="Times New Roman" w:eastAsia="Times New Roman" w:hAnsi="Times New Roman" w:cs="Times New Roman" w:hint="cs"/>
          <w:sz w:val="23"/>
          <w:szCs w:val="23"/>
          <w:rtl/>
          <w:lang w:bidi="ar"/>
        </w:rPr>
        <w:t xml:space="preserve"> (</w:t>
      </w:r>
      <w:hyperlink r:id="rId6" w:tooltip="لغة إنجليزية" w:history="1">
        <w:r w:rsidRPr="00CB0157">
          <w:rPr>
            <w:rFonts w:ascii="Times New Roman" w:eastAsia="Times New Roman" w:hAnsi="Times New Roman" w:cs="Times New Roman" w:hint="cs"/>
            <w:color w:val="0000FF"/>
            <w:sz w:val="23"/>
            <w:szCs w:val="23"/>
            <w:u w:val="single"/>
            <w:rtl/>
            <w:lang w:bidi="ar"/>
          </w:rPr>
          <w:t>بالإنجليزية</w:t>
        </w:r>
      </w:hyperlink>
      <w:r w:rsidRPr="00CB0157">
        <w:rPr>
          <w:rFonts w:ascii="Times New Roman" w:eastAsia="Times New Roman" w:hAnsi="Times New Roman" w:cs="Times New Roman" w:hint="cs"/>
          <w:sz w:val="23"/>
          <w:szCs w:val="23"/>
          <w:rtl/>
          <w:lang w:bidi="ar"/>
        </w:rPr>
        <w:t xml:space="preserve"> </w:t>
      </w:r>
      <w:r w:rsidRPr="00CB0157">
        <w:rPr>
          <w:rFonts w:ascii="Times New Roman" w:eastAsia="Times New Roman" w:hAnsi="Times New Roman" w:cs="Times New Roman" w:hint="cs"/>
          <w:sz w:val="23"/>
          <w:szCs w:val="23"/>
          <w:lang w:bidi="ar"/>
        </w:rPr>
        <w:t>British Museum</w:t>
      </w:r>
      <w:r w:rsidRPr="00CB0157">
        <w:rPr>
          <w:rFonts w:ascii="Times New Roman" w:eastAsia="Times New Roman" w:hAnsi="Times New Roman" w:cs="Times New Roman" w:hint="cs"/>
          <w:sz w:val="23"/>
          <w:szCs w:val="23"/>
          <w:rtl/>
          <w:lang w:bidi="ar"/>
        </w:rPr>
        <w:t xml:space="preserve">) في </w:t>
      </w:r>
      <w:hyperlink r:id="rId7" w:tooltip="لندن" w:history="1">
        <w:r w:rsidRPr="00CB0157">
          <w:rPr>
            <w:rFonts w:ascii="Times New Roman" w:eastAsia="Times New Roman" w:hAnsi="Times New Roman" w:cs="Times New Roman" w:hint="cs"/>
            <w:color w:val="0000FF"/>
            <w:sz w:val="23"/>
            <w:szCs w:val="23"/>
            <w:u w:val="single"/>
            <w:rtl/>
            <w:lang w:bidi="ar"/>
          </w:rPr>
          <w:t>لندن</w:t>
        </w:r>
      </w:hyperlink>
      <w:r w:rsidRPr="00CB0157">
        <w:rPr>
          <w:rFonts w:ascii="Times New Roman" w:eastAsia="Times New Roman" w:hAnsi="Times New Roman" w:cs="Times New Roman" w:hint="cs"/>
          <w:sz w:val="23"/>
          <w:szCs w:val="23"/>
          <w:rtl/>
          <w:lang w:bidi="ar"/>
        </w:rPr>
        <w:t xml:space="preserve"> هو أكبر متحف في </w:t>
      </w:r>
      <w:hyperlink r:id="rId8" w:tooltip="المملكة المتحدة" w:history="1">
        <w:r w:rsidRPr="00CB0157">
          <w:rPr>
            <w:rFonts w:ascii="Times New Roman" w:eastAsia="Times New Roman" w:hAnsi="Times New Roman" w:cs="Times New Roman" w:hint="cs"/>
            <w:color w:val="0000FF"/>
            <w:sz w:val="23"/>
            <w:szCs w:val="23"/>
            <w:u w:val="single"/>
            <w:rtl/>
            <w:lang w:bidi="ar"/>
          </w:rPr>
          <w:t>المملكة المتحدة</w:t>
        </w:r>
      </w:hyperlink>
      <w:r w:rsidRPr="00CB0157">
        <w:rPr>
          <w:rFonts w:ascii="Times New Roman" w:eastAsia="Times New Roman" w:hAnsi="Times New Roman" w:cs="Times New Roman" w:hint="cs"/>
          <w:sz w:val="23"/>
          <w:szCs w:val="23"/>
          <w:rtl/>
          <w:lang w:bidi="ar"/>
        </w:rPr>
        <w:t xml:space="preserve">، وأحد أهم المتاحف في تاريخ وثقافة البشر، حيث يعد أقدم المتاحف. تأسس عام </w:t>
      </w:r>
      <w:hyperlink r:id="rId9" w:tooltip="1753" w:history="1">
        <w:r w:rsidRPr="00CB0157">
          <w:rPr>
            <w:rFonts w:ascii="Times New Roman" w:eastAsia="Times New Roman" w:hAnsi="Times New Roman" w:cs="Times New Roman" w:hint="cs"/>
            <w:color w:val="0000FF"/>
            <w:sz w:val="23"/>
            <w:szCs w:val="23"/>
            <w:u w:val="single"/>
            <w:rtl/>
            <w:lang w:bidi="ar"/>
          </w:rPr>
          <w:t>1753</w:t>
        </w:r>
      </w:hyperlink>
      <w:r w:rsidRPr="00CB0157">
        <w:rPr>
          <w:rFonts w:ascii="Times New Roman" w:eastAsia="Times New Roman" w:hAnsi="Times New Roman" w:cs="Times New Roman" w:hint="cs"/>
          <w:sz w:val="23"/>
          <w:szCs w:val="23"/>
          <w:rtl/>
          <w:lang w:bidi="ar"/>
        </w:rPr>
        <w:t xml:space="preserve"> اعتماداً على مجموعات العالم الفيزيائي السير </w:t>
      </w:r>
      <w:hyperlink r:id="rId10" w:tooltip="هانز سلون" w:history="1">
        <w:r w:rsidRPr="00CB0157">
          <w:rPr>
            <w:rFonts w:ascii="Times New Roman" w:eastAsia="Times New Roman" w:hAnsi="Times New Roman" w:cs="Times New Roman" w:hint="cs"/>
            <w:color w:val="0000FF"/>
            <w:sz w:val="23"/>
            <w:szCs w:val="23"/>
            <w:u w:val="single"/>
            <w:rtl/>
            <w:lang w:bidi="ar"/>
          </w:rPr>
          <w:t>هانز سلون</w:t>
        </w:r>
      </w:hyperlink>
      <w:r w:rsidRPr="00CB0157">
        <w:rPr>
          <w:rFonts w:ascii="Times New Roman" w:eastAsia="Times New Roman" w:hAnsi="Times New Roman" w:cs="Times New Roman" w:hint="cs"/>
          <w:sz w:val="23"/>
          <w:szCs w:val="23"/>
          <w:rtl/>
          <w:lang w:bidi="ar"/>
        </w:rPr>
        <w:t xml:space="preserve">. افتتح في </w:t>
      </w:r>
      <w:hyperlink r:id="rId11" w:tooltip="15 يناير" w:history="1">
        <w:r w:rsidRPr="00CB0157">
          <w:rPr>
            <w:rFonts w:ascii="Times New Roman" w:eastAsia="Times New Roman" w:hAnsi="Times New Roman" w:cs="Times New Roman" w:hint="cs"/>
            <w:color w:val="0000FF"/>
            <w:sz w:val="23"/>
            <w:szCs w:val="23"/>
            <w:u w:val="single"/>
            <w:rtl/>
            <w:lang w:bidi="ar"/>
          </w:rPr>
          <w:t>15 يناير</w:t>
        </w:r>
      </w:hyperlink>
      <w:r w:rsidRPr="00CB0157">
        <w:rPr>
          <w:rFonts w:ascii="Times New Roman" w:eastAsia="Times New Roman" w:hAnsi="Times New Roman" w:cs="Times New Roman" w:hint="cs"/>
          <w:sz w:val="23"/>
          <w:szCs w:val="23"/>
          <w:rtl/>
          <w:lang w:bidi="ar"/>
        </w:rPr>
        <w:t xml:space="preserve">، </w:t>
      </w:r>
      <w:hyperlink r:id="rId12" w:tooltip="1759" w:history="1">
        <w:r w:rsidRPr="00CB0157">
          <w:rPr>
            <w:rFonts w:ascii="Times New Roman" w:eastAsia="Times New Roman" w:hAnsi="Times New Roman" w:cs="Times New Roman" w:hint="cs"/>
            <w:color w:val="0000FF"/>
            <w:sz w:val="23"/>
            <w:szCs w:val="23"/>
            <w:u w:val="single"/>
            <w:rtl/>
            <w:lang w:bidi="ar"/>
          </w:rPr>
          <w:t>1759</w:t>
        </w:r>
      </w:hyperlink>
      <w:r w:rsidRPr="00CB0157">
        <w:rPr>
          <w:rFonts w:ascii="Times New Roman" w:eastAsia="Times New Roman" w:hAnsi="Times New Roman" w:cs="Times New Roman" w:hint="cs"/>
          <w:sz w:val="23"/>
          <w:szCs w:val="23"/>
          <w:rtl/>
          <w:lang w:bidi="ar"/>
        </w:rPr>
        <w:t xml:space="preserve"> في </w:t>
      </w:r>
      <w:hyperlink r:id="rId13" w:tooltip="بلومزبري" w:history="1">
        <w:proofErr w:type="spellStart"/>
        <w:r w:rsidRPr="00CB0157">
          <w:rPr>
            <w:rFonts w:ascii="Times New Roman" w:eastAsia="Times New Roman" w:hAnsi="Times New Roman" w:cs="Times New Roman" w:hint="cs"/>
            <w:color w:val="0000FF"/>
            <w:sz w:val="23"/>
            <w:szCs w:val="23"/>
            <w:u w:val="single"/>
            <w:rtl/>
            <w:lang w:bidi="ar"/>
          </w:rPr>
          <w:t>بلومزبري</w:t>
        </w:r>
        <w:proofErr w:type="spellEnd"/>
      </w:hyperlink>
      <w:r w:rsidRPr="00CB0157">
        <w:rPr>
          <w:rFonts w:ascii="Times New Roman" w:eastAsia="Times New Roman" w:hAnsi="Times New Roman" w:cs="Times New Roman" w:hint="cs"/>
          <w:sz w:val="23"/>
          <w:szCs w:val="23"/>
          <w:rtl/>
          <w:lang w:bidi="ar"/>
        </w:rPr>
        <w:t xml:space="preserve">، في نفس مكان المتحف الحالي. يحتوي على أكثر من 13 مليون غرض من جميع القارات. وضعت العديد من التحف أسفل المتحف بسبب ضيق المساحة.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 xml:space="preserve">يرأس المتحف حالياً السير </w:t>
      </w:r>
      <w:r w:rsidRPr="00CB0157">
        <w:rPr>
          <w:rFonts w:ascii="Times New Roman" w:eastAsia="Times New Roman" w:hAnsi="Times New Roman" w:cs="Times New Roman" w:hint="cs"/>
          <w:i/>
          <w:iCs/>
          <w:sz w:val="23"/>
          <w:szCs w:val="23"/>
          <w:rtl/>
          <w:lang w:bidi="ar"/>
        </w:rPr>
        <w:t xml:space="preserve">جون </w:t>
      </w:r>
      <w:proofErr w:type="spellStart"/>
      <w:r w:rsidRPr="00CB0157">
        <w:rPr>
          <w:rFonts w:ascii="Times New Roman" w:eastAsia="Times New Roman" w:hAnsi="Times New Roman" w:cs="Times New Roman" w:hint="cs"/>
          <w:i/>
          <w:iCs/>
          <w:sz w:val="23"/>
          <w:szCs w:val="23"/>
          <w:rtl/>
          <w:lang w:bidi="ar"/>
        </w:rPr>
        <w:t>بويد</w:t>
      </w:r>
      <w:proofErr w:type="spellEnd"/>
      <w:r w:rsidRPr="00CB0157">
        <w:rPr>
          <w:rFonts w:ascii="Times New Roman" w:eastAsia="Times New Roman" w:hAnsi="Times New Roman" w:cs="Times New Roman" w:hint="cs"/>
          <w:sz w:val="23"/>
          <w:szCs w:val="23"/>
          <w:rtl/>
          <w:lang w:bidi="ar"/>
        </w:rPr>
        <w:t xml:space="preserve">، ومديره </w:t>
      </w:r>
      <w:r w:rsidRPr="00CB0157">
        <w:rPr>
          <w:rFonts w:ascii="Times New Roman" w:eastAsia="Times New Roman" w:hAnsi="Times New Roman" w:cs="Times New Roman" w:hint="cs"/>
          <w:i/>
          <w:iCs/>
          <w:sz w:val="23"/>
          <w:szCs w:val="23"/>
          <w:rtl/>
          <w:lang w:bidi="ar"/>
        </w:rPr>
        <w:t xml:space="preserve">نيل </w:t>
      </w:r>
      <w:proofErr w:type="spellStart"/>
      <w:r w:rsidRPr="00CB0157">
        <w:rPr>
          <w:rFonts w:ascii="Times New Roman" w:eastAsia="Times New Roman" w:hAnsi="Times New Roman" w:cs="Times New Roman" w:hint="cs"/>
          <w:i/>
          <w:iCs/>
          <w:sz w:val="23"/>
          <w:szCs w:val="23"/>
          <w:rtl/>
          <w:lang w:bidi="ar"/>
        </w:rPr>
        <w:t>ماكجريجور</w:t>
      </w:r>
      <w:proofErr w:type="spellEnd"/>
      <w:r w:rsidRPr="00CB0157">
        <w:rPr>
          <w:rFonts w:ascii="Times New Roman" w:eastAsia="Times New Roman" w:hAnsi="Times New Roman" w:cs="Times New Roman" w:hint="cs"/>
          <w:sz w:val="23"/>
          <w:szCs w:val="23"/>
          <w:rtl/>
          <w:lang w:bidi="ar"/>
        </w:rPr>
        <w:t>. كأي معرض رئيسي في لندن، لا تدفع أجوراً للدخول، ولكن توجد أجور لدخول بعض المعارض الخاصة بصفة مؤقتة.</w:t>
      </w:r>
      <w:hyperlink r:id="rId14" w:anchor="cite_note-2" w:history="1">
        <w:r w:rsidRPr="00CB0157">
          <w:rPr>
            <w:rFonts w:ascii="Times New Roman" w:eastAsia="Times New Roman" w:hAnsi="Times New Roman" w:cs="Times New Roman" w:hint="cs"/>
            <w:color w:val="0000FF"/>
            <w:sz w:val="17"/>
            <w:szCs w:val="17"/>
            <w:u w:val="single"/>
            <w:vertAlign w:val="superscript"/>
            <w:rtl/>
            <w:lang w:bidi="ar"/>
          </w:rPr>
          <w:t>[2]</w:t>
        </w:r>
      </w:hyperlink>
      <w:r w:rsidRPr="00CB0157">
        <w:rPr>
          <w:rFonts w:ascii="Times New Roman" w:eastAsia="Times New Roman" w:hAnsi="Times New Roman" w:cs="Times New Roman" w:hint="cs"/>
          <w:sz w:val="23"/>
          <w:szCs w:val="23"/>
          <w:rtl/>
          <w:lang w:bidi="ar"/>
        </w:rPr>
        <w:t xml:space="preserve">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 xml:space="preserve">يعد مبنى المتحف من أبرز الأمثلة على طراز </w:t>
      </w:r>
      <w:hyperlink r:id="rId15" w:tooltip="إحياء إغريقي" w:history="1">
        <w:r w:rsidRPr="00CB0157">
          <w:rPr>
            <w:rFonts w:ascii="Times New Roman" w:eastAsia="Times New Roman" w:hAnsi="Times New Roman" w:cs="Times New Roman" w:hint="cs"/>
            <w:color w:val="0000FF"/>
            <w:sz w:val="23"/>
            <w:szCs w:val="23"/>
            <w:u w:val="single"/>
            <w:rtl/>
            <w:lang w:bidi="ar"/>
          </w:rPr>
          <w:t>الإحياء الإغريقي</w:t>
        </w:r>
      </w:hyperlink>
      <w:r w:rsidRPr="00CB0157">
        <w:rPr>
          <w:rFonts w:ascii="Times New Roman" w:eastAsia="Times New Roman" w:hAnsi="Times New Roman" w:cs="Times New Roman" w:hint="cs"/>
          <w:sz w:val="23"/>
          <w:szCs w:val="23"/>
          <w:rtl/>
          <w:lang w:bidi="ar"/>
        </w:rPr>
        <w:t>.</w:t>
      </w:r>
      <w:hyperlink r:id="rId16" w:anchor="cite_note-3" w:history="1">
        <w:r w:rsidRPr="00CB0157">
          <w:rPr>
            <w:rFonts w:ascii="Times New Roman" w:eastAsia="Times New Roman" w:hAnsi="Times New Roman" w:cs="Times New Roman" w:hint="cs"/>
            <w:color w:val="0000FF"/>
            <w:sz w:val="17"/>
            <w:szCs w:val="17"/>
            <w:u w:val="single"/>
            <w:vertAlign w:val="superscript"/>
            <w:rtl/>
            <w:lang w:bidi="ar"/>
          </w:rPr>
          <w:t>[3]</w:t>
        </w:r>
      </w:hyperlink>
      <w:r w:rsidRPr="00CB0157">
        <w:rPr>
          <w:rFonts w:ascii="Times New Roman" w:eastAsia="Times New Roman" w:hAnsi="Times New Roman" w:cs="Times New Roman" w:hint="cs"/>
          <w:sz w:val="23"/>
          <w:szCs w:val="23"/>
          <w:rtl/>
          <w:lang w:bidi="ar"/>
        </w:rPr>
        <w:t xml:space="preserve"> </w:t>
      </w:r>
    </w:p>
    <w:p w:rsidR="00CB0157" w:rsidRPr="00CB0157" w:rsidRDefault="00CB0157" w:rsidP="00CB0157">
      <w:pPr>
        <w:bidi/>
        <w:spacing w:after="0"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noProof/>
          <w:color w:val="0000FF"/>
          <w:sz w:val="23"/>
          <w:szCs w:val="23"/>
        </w:rPr>
        <w:drawing>
          <wp:inline distT="0" distB="0" distL="0" distR="0" wp14:anchorId="145955C8" wp14:editId="423CA7CF">
            <wp:extent cx="2094865" cy="2941320"/>
            <wp:effectExtent l="0" t="0" r="635" b="0"/>
            <wp:docPr id="1" name="صورة 1" descr="https://upload.wikimedia.org/wikipedia/commons/thumb/1/19/British_Museum_Great_Court_roof.jpg/220px-British_Museum_Great_Court_roof.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1/19/British_Museum_Great_Court_roof.jpg/220px-British_Museum_Great_Court_roof.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94865" cy="2941320"/>
                    </a:xfrm>
                    <a:prstGeom prst="rect">
                      <a:avLst/>
                    </a:prstGeom>
                    <a:noFill/>
                    <a:ln>
                      <a:noFill/>
                    </a:ln>
                  </pic:spPr>
                </pic:pic>
              </a:graphicData>
            </a:graphic>
          </wp:inline>
        </w:drawing>
      </w:r>
    </w:p>
    <w:p w:rsidR="00CB0157" w:rsidRPr="00CB0157" w:rsidRDefault="00CB0157" w:rsidP="00CB0157">
      <w:pPr>
        <w:bidi/>
        <w:spacing w:after="0"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سقف القاعة الرئيسية</w:t>
      </w:r>
    </w:p>
    <w:p w:rsidR="00CB0157" w:rsidRPr="00CB0157" w:rsidRDefault="00CB0157" w:rsidP="00CB0157">
      <w:pPr>
        <w:bidi/>
        <w:spacing w:after="0"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sz w:val="23"/>
          <w:szCs w:val="23"/>
          <w:rtl/>
          <w:lang w:bidi="a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4pt;height:18.25pt" o:ole="">
            <v:imagedata r:id="rId19" o:title=""/>
          </v:shape>
          <w:control r:id="rId20" w:name="DefaultOcxName" w:shapeid="_x0000_i1027"/>
        </w:object>
      </w:r>
    </w:p>
    <w:p w:rsidR="00CB0157" w:rsidRPr="00CB0157" w:rsidRDefault="00CB0157" w:rsidP="00CB0157">
      <w:pPr>
        <w:numPr>
          <w:ilvl w:val="0"/>
          <w:numId w:val="1"/>
        </w:numPr>
        <w:bidi/>
        <w:spacing w:before="100" w:beforeAutospacing="1" w:after="100" w:afterAutospacing="1" w:line="384" w:lineRule="atLeast"/>
        <w:ind w:left="336"/>
        <w:rPr>
          <w:rFonts w:ascii="Times New Roman" w:eastAsia="Times New Roman" w:hAnsi="Times New Roman" w:cs="Times New Roman" w:hint="cs"/>
          <w:sz w:val="23"/>
          <w:szCs w:val="23"/>
          <w:rtl/>
          <w:lang w:bidi="ar"/>
        </w:rPr>
      </w:pPr>
    </w:p>
    <w:p w:rsidR="00CB0157" w:rsidRPr="00CB0157" w:rsidRDefault="00CB0157" w:rsidP="00CB0157">
      <w:pPr>
        <w:bidi/>
        <w:spacing w:before="100" w:beforeAutospacing="1" w:after="100" w:afterAutospacing="1" w:line="384" w:lineRule="atLeast"/>
        <w:outlineLvl w:val="1"/>
        <w:rPr>
          <w:rFonts w:ascii="Times New Roman" w:eastAsia="Times New Roman" w:hAnsi="Times New Roman" w:cs="Times New Roman" w:hint="cs"/>
          <w:b/>
          <w:bCs/>
          <w:sz w:val="36"/>
          <w:szCs w:val="36"/>
          <w:rtl/>
          <w:lang w:bidi="ar"/>
        </w:rPr>
      </w:pPr>
      <w:r w:rsidRPr="00CB0157">
        <w:rPr>
          <w:rFonts w:ascii="Times New Roman" w:eastAsia="Times New Roman" w:hAnsi="Times New Roman" w:cs="Times New Roman" w:hint="cs"/>
          <w:b/>
          <w:bCs/>
          <w:sz w:val="36"/>
          <w:szCs w:val="36"/>
          <w:rtl/>
          <w:lang w:bidi="ar"/>
        </w:rPr>
        <w:t>علما وفنا وثقافة</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b/>
          <w:bCs/>
          <w:sz w:val="23"/>
          <w:szCs w:val="23"/>
          <w:rtl/>
          <w:lang w:bidi="ar"/>
        </w:rPr>
        <w:t>تاريخ المتحف</w:t>
      </w:r>
      <w:r w:rsidRPr="00CB0157">
        <w:rPr>
          <w:rFonts w:ascii="Times New Roman" w:eastAsia="Times New Roman" w:hAnsi="Times New Roman" w:cs="Times New Roman" w:hint="cs"/>
          <w:sz w:val="23"/>
          <w:szCs w:val="23"/>
          <w:rtl/>
          <w:lang w:bidi="ar"/>
        </w:rPr>
        <w:t xml:space="preserve">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 xml:space="preserve">•وعرض الأمر على </w:t>
      </w:r>
      <w:hyperlink r:id="rId21" w:tooltip="برلمان المملكة المتحدة" w:history="1">
        <w:r w:rsidRPr="00CB0157">
          <w:rPr>
            <w:rFonts w:ascii="Times New Roman" w:eastAsia="Times New Roman" w:hAnsi="Times New Roman" w:cs="Times New Roman" w:hint="cs"/>
            <w:color w:val="0000FF"/>
            <w:sz w:val="23"/>
            <w:szCs w:val="23"/>
            <w:u w:val="single"/>
            <w:rtl/>
            <w:lang w:bidi="ar"/>
          </w:rPr>
          <w:t>البرلمان البريطاني</w:t>
        </w:r>
      </w:hyperlink>
      <w:r w:rsidRPr="00CB0157">
        <w:rPr>
          <w:rFonts w:ascii="Times New Roman" w:eastAsia="Times New Roman" w:hAnsi="Times New Roman" w:cs="Times New Roman" w:hint="cs"/>
          <w:sz w:val="23"/>
          <w:szCs w:val="23"/>
          <w:rtl/>
          <w:lang w:bidi="ar"/>
        </w:rPr>
        <w:t xml:space="preserve"> الذي اقر في عام 1753 في عهد </w:t>
      </w:r>
      <w:hyperlink r:id="rId22" w:tooltip="الملك جورج الثاني (الصفحة غير موجودة)" w:history="1">
        <w:r w:rsidRPr="00CB0157">
          <w:rPr>
            <w:rFonts w:ascii="Times New Roman" w:eastAsia="Times New Roman" w:hAnsi="Times New Roman" w:cs="Times New Roman" w:hint="cs"/>
            <w:color w:val="0000FF"/>
            <w:sz w:val="23"/>
            <w:szCs w:val="23"/>
            <w:u w:val="single"/>
            <w:rtl/>
            <w:lang w:bidi="ar"/>
          </w:rPr>
          <w:t>الملك جورج الثاني</w:t>
        </w:r>
      </w:hyperlink>
      <w:r w:rsidRPr="00CB0157">
        <w:rPr>
          <w:rFonts w:ascii="Times New Roman" w:eastAsia="Times New Roman" w:hAnsi="Times New Roman" w:cs="Times New Roman" w:hint="cs"/>
          <w:sz w:val="23"/>
          <w:szCs w:val="23"/>
          <w:rtl/>
          <w:lang w:bidi="ar"/>
        </w:rPr>
        <w:t xml:space="preserve"> أن يدفع مبلغ 20 ألف جنية </w:t>
      </w:r>
      <w:proofErr w:type="spellStart"/>
      <w:r w:rsidRPr="00CB0157">
        <w:rPr>
          <w:rFonts w:ascii="Times New Roman" w:eastAsia="Times New Roman" w:hAnsi="Times New Roman" w:cs="Times New Roman" w:hint="cs"/>
          <w:sz w:val="23"/>
          <w:szCs w:val="23"/>
          <w:rtl/>
          <w:lang w:bidi="ar"/>
        </w:rPr>
        <w:t>استرلينى</w:t>
      </w:r>
      <w:proofErr w:type="spellEnd"/>
      <w:r w:rsidRPr="00CB0157">
        <w:rPr>
          <w:rFonts w:ascii="Times New Roman" w:eastAsia="Times New Roman" w:hAnsi="Times New Roman" w:cs="Times New Roman" w:hint="cs"/>
          <w:sz w:val="23"/>
          <w:szCs w:val="23"/>
          <w:rtl/>
          <w:lang w:bidi="ar"/>
        </w:rPr>
        <w:t xml:space="preserve"> لورثة الطبيب على أن يجعل من المجموعة نواة المتحف الذي عرف ألان باسم المتحف البريطاني والذي فتح أبوابه في 15 يناير 1759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lastRenderedPageBreak/>
        <w:t xml:space="preserve">.وكان المبنى الذي استعمل لذلك هو بيت </w:t>
      </w:r>
      <w:hyperlink r:id="rId23" w:tooltip="Montague House (الصفحة غير موجودة)" w:history="1">
        <w:r w:rsidRPr="00CB0157">
          <w:rPr>
            <w:rFonts w:ascii="Times New Roman" w:eastAsia="Times New Roman" w:hAnsi="Times New Roman" w:cs="Times New Roman" w:hint="cs"/>
            <w:color w:val="0000FF"/>
            <w:sz w:val="23"/>
            <w:szCs w:val="23"/>
            <w:u w:val="single"/>
            <w:lang w:bidi="ar"/>
          </w:rPr>
          <w:t>Montague House</w:t>
        </w:r>
      </w:hyperlink>
      <w:r w:rsidRPr="00CB0157">
        <w:rPr>
          <w:rFonts w:ascii="Times New Roman" w:eastAsia="Times New Roman" w:hAnsi="Times New Roman" w:cs="Times New Roman" w:hint="cs"/>
          <w:sz w:val="23"/>
          <w:szCs w:val="23"/>
          <w:rtl/>
          <w:lang w:bidi="ar"/>
        </w:rPr>
        <w:t xml:space="preserve">.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 xml:space="preserve">•ومع إن الزيارة كانت في أول الأمر بدون رسم دخول إلا إنهم حرصوا على أن يعطى للزائر تذكرة لا يمر بدونها.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 xml:space="preserve">•وكان الزوار يحصلون على شرح من موظف مختص يقودهم بين ردهات المتحف. ومع مرور الزمن حدث شيئي من التراخي بالنسبة لشروط الدخول إلى أن سمح أخيرا للجمهور في عام 1879 بالدخول بدون تذكرة.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 xml:space="preserve">•وفى عام 1808 صدرت لائحة تنظيمية بشان زيارات الأجانب والفنانين للمتحف ويفهم منها أن المتحف كان مفتوحا للجمهور أيام الاثنين والثلاثاء والأربعاء والخميس.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 xml:space="preserve">•ولا يسمح بدخول أكثر من ثماني مجموعات في اليوم الواحد على أن لا يزيد عدد المجموعة الوحدة عن خمسون شخص.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 xml:space="preserve">•ولا يجوز للزائر أن يتحرك بدون تذكرة وفي صحبة أحد الموظفين من المتحف أو أحد الحراس. وقد خصص يوم الجمعة للزيارات الخاصة وكان من حينا لأخر يتم حجز المتحف كله لطلبة الأكاديمية الملكية البريطانية.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 xml:space="preserve">•وقد تركت معظم المعروضات بدون بطاقات شرح إلا في حالات قليلة جدا.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 xml:space="preserve">•ولم يتم طبع أول دليل للزوار إلا في عام 1808.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 xml:space="preserve">•وفى قرب نهاية القرن 19 ينشط المتحف في نشر الكتالوجات العلمية وبالتحديد في عام 1888. ومع مرور الوقت تزايدت مجموعات المتحف البريطاني بشكل كبير وكان من اشهرها ما دخل إليه تلك المجموعة المصرية التي استولى عليها الإنجليز بعد انتصارهم في موقعة </w:t>
      </w:r>
      <w:hyperlink r:id="rId24" w:tooltip="معركة أبي قير البحرية" w:history="1">
        <w:r w:rsidRPr="00CB0157">
          <w:rPr>
            <w:rFonts w:ascii="Times New Roman" w:eastAsia="Times New Roman" w:hAnsi="Times New Roman" w:cs="Times New Roman" w:hint="cs"/>
            <w:color w:val="0000FF"/>
            <w:sz w:val="23"/>
            <w:szCs w:val="23"/>
            <w:u w:val="single"/>
            <w:rtl/>
            <w:lang w:bidi="ar"/>
          </w:rPr>
          <w:t>أبو قير البحرية</w:t>
        </w:r>
      </w:hyperlink>
      <w:r w:rsidRPr="00CB0157">
        <w:rPr>
          <w:rFonts w:ascii="Times New Roman" w:eastAsia="Times New Roman" w:hAnsi="Times New Roman" w:cs="Times New Roman" w:hint="cs"/>
          <w:sz w:val="23"/>
          <w:szCs w:val="23"/>
          <w:rtl/>
          <w:lang w:bidi="ar"/>
        </w:rPr>
        <w:t xml:space="preserve"> على الفرنسيين وأهم ما فيها بالطبع. </w:t>
      </w:r>
      <w:hyperlink r:id="rId25" w:tooltip="حجر رشيد" w:history="1">
        <w:r w:rsidRPr="00CB0157">
          <w:rPr>
            <w:rFonts w:ascii="Times New Roman" w:eastAsia="Times New Roman" w:hAnsi="Times New Roman" w:cs="Times New Roman" w:hint="cs"/>
            <w:color w:val="0000FF"/>
            <w:sz w:val="23"/>
            <w:szCs w:val="23"/>
            <w:u w:val="single"/>
            <w:rtl/>
            <w:lang w:bidi="ar"/>
          </w:rPr>
          <w:t>حجر الرشيد</w:t>
        </w:r>
      </w:hyperlink>
      <w:r w:rsidRPr="00CB0157">
        <w:rPr>
          <w:rFonts w:ascii="Times New Roman" w:eastAsia="Times New Roman" w:hAnsi="Times New Roman" w:cs="Times New Roman" w:hint="cs"/>
          <w:sz w:val="23"/>
          <w:szCs w:val="23"/>
          <w:rtl/>
          <w:lang w:bidi="ar"/>
        </w:rPr>
        <w:t xml:space="preserve">.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 xml:space="preserve">•وتضم مكتبة المتحف العديد من الكتب القديمة والمخطوطات النادرة المطبوعة والخطية.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 xml:space="preserve">•موقعة أبي قير البحرية أو معركة النيل وقعت في صباح 2 أغسطس 1798 م بين الأسطول الفرنسي والأسطول الإنجليزي بقيادة </w:t>
      </w:r>
      <w:hyperlink r:id="rId26" w:tooltip="هوراشيو نيلسون" w:history="1">
        <w:r w:rsidRPr="00CB0157">
          <w:rPr>
            <w:rFonts w:ascii="Times New Roman" w:eastAsia="Times New Roman" w:hAnsi="Times New Roman" w:cs="Times New Roman" w:hint="cs"/>
            <w:color w:val="0000FF"/>
            <w:sz w:val="23"/>
            <w:szCs w:val="23"/>
            <w:u w:val="single"/>
            <w:rtl/>
            <w:lang w:bidi="ar"/>
          </w:rPr>
          <w:t>نيلسون</w:t>
        </w:r>
      </w:hyperlink>
      <w:r w:rsidRPr="00CB0157">
        <w:rPr>
          <w:rFonts w:ascii="Times New Roman" w:eastAsia="Times New Roman" w:hAnsi="Times New Roman" w:cs="Times New Roman" w:hint="cs"/>
          <w:sz w:val="23"/>
          <w:szCs w:val="23"/>
          <w:rtl/>
          <w:lang w:bidi="ar"/>
        </w:rPr>
        <w:t xml:space="preserve">. وقد قدرت الخسائر الفرنسية إلى 1700 قتيلا بينهم نائب الأدميرال و3000 أسير, وكانت الخسائر البريطانية 218 قتيلا. أخذ الأسطول الإنجليزي يراقب الأسطول الفرنسي، ثم فاجأه في أبي قير وهزمه شر هزيمة، وكان من نتائجها أن أغرق الأسطول الفرنسي وقضي علي آمال فرنسا في تكوين إمبراطوريه فرنسيه. وكان من ضمن شروطها آن يسلم الفرنسيين كل القطع الأثرية المصرية </w:t>
      </w:r>
      <w:proofErr w:type="spellStart"/>
      <w:r w:rsidRPr="00CB0157">
        <w:rPr>
          <w:rFonts w:ascii="Times New Roman" w:eastAsia="Times New Roman" w:hAnsi="Times New Roman" w:cs="Times New Roman" w:hint="cs"/>
          <w:sz w:val="23"/>
          <w:szCs w:val="23"/>
          <w:rtl/>
          <w:lang w:bidi="ar"/>
        </w:rPr>
        <w:t>للانجليز</w:t>
      </w:r>
      <w:proofErr w:type="spellEnd"/>
      <w:r w:rsidRPr="00CB0157">
        <w:rPr>
          <w:rFonts w:ascii="Times New Roman" w:eastAsia="Times New Roman" w:hAnsi="Times New Roman" w:cs="Times New Roman" w:hint="cs"/>
          <w:sz w:val="23"/>
          <w:szCs w:val="23"/>
          <w:rtl/>
          <w:lang w:bidi="ar"/>
        </w:rPr>
        <w:t xml:space="preserve"> ومن بينها حجر رشيد. بريشة دانيال ارم </w:t>
      </w:r>
    </w:p>
    <w:p w:rsidR="00CB0157" w:rsidRPr="00CB0157" w:rsidRDefault="00CB0157" w:rsidP="00CB0157">
      <w:pPr>
        <w:bidi/>
        <w:spacing w:before="100" w:beforeAutospacing="1" w:after="100" w:afterAutospacing="1" w:line="384" w:lineRule="atLeast"/>
        <w:outlineLvl w:val="1"/>
        <w:rPr>
          <w:rFonts w:ascii="Times New Roman" w:eastAsia="Times New Roman" w:hAnsi="Times New Roman" w:cs="Times New Roman" w:hint="cs"/>
          <w:b/>
          <w:bCs/>
          <w:sz w:val="36"/>
          <w:szCs w:val="36"/>
          <w:rtl/>
          <w:lang w:bidi="ar"/>
        </w:rPr>
      </w:pPr>
      <w:r w:rsidRPr="00CB0157">
        <w:rPr>
          <w:rFonts w:ascii="Times New Roman" w:eastAsia="Times New Roman" w:hAnsi="Times New Roman" w:cs="Times New Roman" w:hint="cs"/>
          <w:b/>
          <w:bCs/>
          <w:sz w:val="36"/>
          <w:szCs w:val="36"/>
          <w:rtl/>
          <w:lang w:bidi="ar"/>
        </w:rPr>
        <w:t>أقسام المتحف</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 xml:space="preserve">•القسم المصري والقسم الآشوري والقسم اليوناني الروماني والقسم البريطاني وغيرها من أثار العصور الوسطى وأثار أخرى من الشرق الأدنى.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 xml:space="preserve">•هذا بالإضافة إلى متعلقات علم السلالات البشرية وعلم الحيوان وعلم النبات وعلم الجيولوجيا وعلم المعادن.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lastRenderedPageBreak/>
        <w:t xml:space="preserve">•وهناك قسم للطبع والتصوير ومعمل للبحث العلمي والتحاليل وبالإضافة إلى معامل الترميم والصيانة والإدارة والخدمات العامة.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p>
    <w:p w:rsidR="00CB0157" w:rsidRPr="00CB0157" w:rsidRDefault="00CB0157" w:rsidP="00CB0157">
      <w:pPr>
        <w:bidi/>
        <w:spacing w:before="100" w:beforeAutospacing="1" w:after="100" w:afterAutospacing="1" w:line="384" w:lineRule="atLeast"/>
        <w:outlineLvl w:val="1"/>
        <w:rPr>
          <w:rFonts w:ascii="Times New Roman" w:eastAsia="Times New Roman" w:hAnsi="Times New Roman" w:cs="Times New Roman" w:hint="cs"/>
          <w:b/>
          <w:bCs/>
          <w:sz w:val="36"/>
          <w:szCs w:val="36"/>
          <w:rtl/>
          <w:lang w:bidi="ar"/>
        </w:rPr>
      </w:pPr>
      <w:r w:rsidRPr="00CB0157">
        <w:rPr>
          <w:rFonts w:ascii="Times New Roman" w:eastAsia="Times New Roman" w:hAnsi="Times New Roman" w:cs="Times New Roman" w:hint="cs"/>
          <w:b/>
          <w:bCs/>
          <w:sz w:val="36"/>
          <w:szCs w:val="36"/>
          <w:rtl/>
          <w:lang w:bidi="ar"/>
        </w:rPr>
        <w:t>حجر رشيد</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•هو مرسوم ملكي من عهد الملك (</w:t>
      </w:r>
      <w:proofErr w:type="spellStart"/>
      <w:r w:rsidRPr="00CB0157">
        <w:rPr>
          <w:rFonts w:ascii="Times New Roman" w:eastAsia="Times New Roman" w:hAnsi="Times New Roman" w:cs="Times New Roman"/>
          <w:sz w:val="23"/>
          <w:szCs w:val="23"/>
          <w:rtl/>
          <w:lang w:bidi="ar"/>
        </w:rPr>
        <w:fldChar w:fldCharType="begin"/>
      </w:r>
      <w:r w:rsidRPr="00CB0157">
        <w:rPr>
          <w:rFonts w:ascii="Times New Roman" w:eastAsia="Times New Roman" w:hAnsi="Times New Roman" w:cs="Times New Roman"/>
          <w:sz w:val="23"/>
          <w:szCs w:val="23"/>
          <w:rtl/>
          <w:lang w:bidi="ar"/>
        </w:rPr>
        <w:instrText xml:space="preserve"> </w:instrText>
      </w:r>
      <w:r w:rsidRPr="00CB0157">
        <w:rPr>
          <w:rFonts w:ascii="Times New Roman" w:eastAsia="Times New Roman" w:hAnsi="Times New Roman" w:cs="Times New Roman"/>
          <w:sz w:val="23"/>
          <w:szCs w:val="23"/>
          <w:lang w:bidi="ar"/>
        </w:rPr>
        <w:instrText>HYPERLINK "https://ar.wikipedia.org/w/index.php?title=%D8%A8%D8%B7%D9%84%D9%85%D9%8A%D9%88%D8%B3_%D8%A7%D9%84%D8%AE%D8%A7%D9%85%D8%B3&amp;action=edit&amp;redlink=1" \o</w:instrText>
      </w:r>
      <w:r w:rsidRPr="00CB0157">
        <w:rPr>
          <w:rFonts w:ascii="Times New Roman" w:eastAsia="Times New Roman" w:hAnsi="Times New Roman" w:cs="Times New Roman"/>
          <w:sz w:val="23"/>
          <w:szCs w:val="23"/>
          <w:rtl/>
          <w:lang w:bidi="ar"/>
        </w:rPr>
        <w:instrText xml:space="preserve"> "بطلميوس الخامس (الصفحة غير موجودة)" </w:instrText>
      </w:r>
      <w:r w:rsidRPr="00CB0157">
        <w:rPr>
          <w:rFonts w:ascii="Times New Roman" w:eastAsia="Times New Roman" w:hAnsi="Times New Roman" w:cs="Times New Roman"/>
          <w:sz w:val="23"/>
          <w:szCs w:val="23"/>
          <w:rtl/>
          <w:lang w:bidi="ar"/>
        </w:rPr>
        <w:fldChar w:fldCharType="separate"/>
      </w:r>
      <w:r w:rsidRPr="00CB0157">
        <w:rPr>
          <w:rFonts w:ascii="Times New Roman" w:eastAsia="Times New Roman" w:hAnsi="Times New Roman" w:cs="Times New Roman" w:hint="cs"/>
          <w:color w:val="0000FF"/>
          <w:sz w:val="23"/>
          <w:szCs w:val="23"/>
          <w:u w:val="single"/>
          <w:rtl/>
          <w:lang w:bidi="ar"/>
        </w:rPr>
        <w:t>بطلميوس</w:t>
      </w:r>
      <w:proofErr w:type="spellEnd"/>
      <w:r w:rsidRPr="00CB0157">
        <w:rPr>
          <w:rFonts w:ascii="Times New Roman" w:eastAsia="Times New Roman" w:hAnsi="Times New Roman" w:cs="Times New Roman" w:hint="cs"/>
          <w:color w:val="0000FF"/>
          <w:sz w:val="23"/>
          <w:szCs w:val="23"/>
          <w:u w:val="single"/>
          <w:rtl/>
          <w:lang w:bidi="ar"/>
        </w:rPr>
        <w:t xml:space="preserve"> الخامس</w:t>
      </w:r>
      <w:r w:rsidRPr="00CB0157">
        <w:rPr>
          <w:rFonts w:ascii="Times New Roman" w:eastAsia="Times New Roman" w:hAnsi="Times New Roman" w:cs="Times New Roman"/>
          <w:sz w:val="23"/>
          <w:szCs w:val="23"/>
          <w:rtl/>
          <w:lang w:bidi="ar"/>
        </w:rPr>
        <w:fldChar w:fldCharType="end"/>
      </w:r>
      <w:r w:rsidRPr="00CB0157">
        <w:rPr>
          <w:rFonts w:ascii="Times New Roman" w:eastAsia="Times New Roman" w:hAnsi="Times New Roman" w:cs="Times New Roman" w:hint="cs"/>
          <w:sz w:val="23"/>
          <w:szCs w:val="23"/>
          <w:rtl/>
          <w:lang w:bidi="ar"/>
        </w:rPr>
        <w:t xml:space="preserve">) ويرجع تأريخه إلى 196 ق. م.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 xml:space="preserve">•وهو عبارة عن لوحة ذات قمة </w:t>
      </w:r>
      <w:proofErr w:type="spellStart"/>
      <w:r w:rsidRPr="00CB0157">
        <w:rPr>
          <w:rFonts w:ascii="Times New Roman" w:eastAsia="Times New Roman" w:hAnsi="Times New Roman" w:cs="Times New Roman" w:hint="cs"/>
          <w:sz w:val="23"/>
          <w:szCs w:val="23"/>
          <w:rtl/>
          <w:lang w:bidi="ar"/>
        </w:rPr>
        <w:t>مقببة</w:t>
      </w:r>
      <w:proofErr w:type="spellEnd"/>
      <w:r w:rsidRPr="00CB0157">
        <w:rPr>
          <w:rFonts w:ascii="Times New Roman" w:eastAsia="Times New Roman" w:hAnsi="Times New Roman" w:cs="Times New Roman" w:hint="cs"/>
          <w:sz w:val="23"/>
          <w:szCs w:val="23"/>
          <w:rtl/>
          <w:lang w:bidi="ar"/>
        </w:rPr>
        <w:t xml:space="preserve"> تنقسم إلى قسمين :.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 xml:space="preserve">•القسم العلوي: وهو المتبقي نقش عليه منظر ديني يمثل تقدمة قربان من الملك بطليموس الخامس لبعض الآلهة ولأجداده </w:t>
      </w:r>
      <w:hyperlink r:id="rId27" w:tooltip="بطالمة" w:history="1">
        <w:r w:rsidRPr="00CB0157">
          <w:rPr>
            <w:rFonts w:ascii="Times New Roman" w:eastAsia="Times New Roman" w:hAnsi="Times New Roman" w:cs="Times New Roman" w:hint="cs"/>
            <w:color w:val="0000FF"/>
            <w:sz w:val="23"/>
            <w:szCs w:val="23"/>
            <w:u w:val="single"/>
            <w:rtl/>
            <w:lang w:bidi="ar"/>
          </w:rPr>
          <w:t>البطالمة</w:t>
        </w:r>
      </w:hyperlink>
      <w:r w:rsidRPr="00CB0157">
        <w:rPr>
          <w:rFonts w:ascii="Times New Roman" w:eastAsia="Times New Roman" w:hAnsi="Times New Roman" w:cs="Times New Roman" w:hint="cs"/>
          <w:sz w:val="23"/>
          <w:szCs w:val="23"/>
          <w:rtl/>
          <w:lang w:bidi="ar"/>
        </w:rPr>
        <w:t xml:space="preserve"> الأوائل كما كان معتاداً في نقوش المراسيم الملكية في ذلك العصر.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 xml:space="preserve">•الجزء السفلى: يحتوى على متن المرسوم الملكي الذي كتب بواسطة كهنة منف ومحتوى الكتابة تمهيداً للملك (بطليموس الخامس) يشكرونه فيه لقيامه بوقف الأوقاف على المعابد وإعفاء الكهنة من بعض الالتزامات.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 xml:space="preserve">•وقد سجل هذا المرسوم بخطوط ثلاث وهى حسب ترتيب كتابتها :- </w:t>
      </w:r>
      <w:hyperlink r:id="rId28" w:tooltip="هيروغليفية مصرية" w:history="1">
        <w:r w:rsidRPr="00CB0157">
          <w:rPr>
            <w:rFonts w:ascii="Times New Roman" w:eastAsia="Times New Roman" w:hAnsi="Times New Roman" w:cs="Times New Roman" w:hint="cs"/>
            <w:color w:val="0000FF"/>
            <w:sz w:val="23"/>
            <w:szCs w:val="23"/>
            <w:u w:val="single"/>
            <w:rtl/>
            <w:lang w:bidi="ar"/>
          </w:rPr>
          <w:t>الهيروغليفية</w:t>
        </w:r>
      </w:hyperlink>
      <w:r w:rsidRPr="00CB0157">
        <w:rPr>
          <w:rFonts w:ascii="Times New Roman" w:eastAsia="Times New Roman" w:hAnsi="Times New Roman" w:cs="Times New Roman" w:hint="cs"/>
          <w:sz w:val="23"/>
          <w:szCs w:val="23"/>
          <w:rtl/>
          <w:lang w:bidi="ar"/>
        </w:rPr>
        <w:t xml:space="preserve"> – </w:t>
      </w:r>
      <w:hyperlink r:id="rId29" w:tooltip="ديموطيقية" w:history="1">
        <w:proofErr w:type="spellStart"/>
        <w:r w:rsidRPr="00CB0157">
          <w:rPr>
            <w:rFonts w:ascii="Times New Roman" w:eastAsia="Times New Roman" w:hAnsi="Times New Roman" w:cs="Times New Roman" w:hint="cs"/>
            <w:color w:val="0000FF"/>
            <w:sz w:val="23"/>
            <w:szCs w:val="23"/>
            <w:u w:val="single"/>
            <w:rtl/>
            <w:lang w:bidi="ar"/>
          </w:rPr>
          <w:t>الديموطيقية</w:t>
        </w:r>
        <w:proofErr w:type="spellEnd"/>
      </w:hyperlink>
      <w:r w:rsidRPr="00CB0157">
        <w:rPr>
          <w:rFonts w:ascii="Times New Roman" w:eastAsia="Times New Roman" w:hAnsi="Times New Roman" w:cs="Times New Roman" w:hint="cs"/>
          <w:sz w:val="23"/>
          <w:szCs w:val="23"/>
          <w:rtl/>
          <w:lang w:bidi="ar"/>
        </w:rPr>
        <w:t xml:space="preserve"> – </w:t>
      </w:r>
      <w:hyperlink r:id="rId30" w:tooltip="لغة يونانية" w:history="1">
        <w:r w:rsidRPr="00CB0157">
          <w:rPr>
            <w:rFonts w:ascii="Times New Roman" w:eastAsia="Times New Roman" w:hAnsi="Times New Roman" w:cs="Times New Roman" w:hint="cs"/>
            <w:color w:val="0000FF"/>
            <w:sz w:val="23"/>
            <w:szCs w:val="23"/>
            <w:u w:val="single"/>
            <w:rtl/>
            <w:lang w:bidi="ar"/>
          </w:rPr>
          <w:t>اليونانية</w:t>
        </w:r>
      </w:hyperlink>
      <w:r w:rsidRPr="00CB0157">
        <w:rPr>
          <w:rFonts w:ascii="Times New Roman" w:eastAsia="Times New Roman" w:hAnsi="Times New Roman" w:cs="Times New Roman" w:hint="cs"/>
          <w:sz w:val="23"/>
          <w:szCs w:val="23"/>
          <w:rtl/>
          <w:lang w:bidi="ar"/>
        </w:rPr>
        <w:t xml:space="preserve">.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 xml:space="preserve">•الهيروغليفية: لأنها اللغة الدينية المقدسة المتداولة في المعابد وقد فقد الجزء الأكبر من الخط </w:t>
      </w:r>
      <w:proofErr w:type="spellStart"/>
      <w:r w:rsidRPr="00CB0157">
        <w:rPr>
          <w:rFonts w:ascii="Times New Roman" w:eastAsia="Times New Roman" w:hAnsi="Times New Roman" w:cs="Times New Roman" w:hint="cs"/>
          <w:sz w:val="23"/>
          <w:szCs w:val="23"/>
          <w:rtl/>
          <w:lang w:bidi="ar"/>
        </w:rPr>
        <w:t>الهيروغليفى</w:t>
      </w:r>
      <w:proofErr w:type="spellEnd"/>
      <w:r w:rsidRPr="00CB0157">
        <w:rPr>
          <w:rFonts w:ascii="Times New Roman" w:eastAsia="Times New Roman" w:hAnsi="Times New Roman" w:cs="Times New Roman" w:hint="cs"/>
          <w:sz w:val="23"/>
          <w:szCs w:val="23"/>
          <w:rtl/>
          <w:lang w:bidi="ar"/>
        </w:rPr>
        <w:t xml:space="preserve">.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w:t>
      </w:r>
      <w:proofErr w:type="spellStart"/>
      <w:r w:rsidRPr="00CB0157">
        <w:rPr>
          <w:rFonts w:ascii="Times New Roman" w:eastAsia="Times New Roman" w:hAnsi="Times New Roman" w:cs="Times New Roman" w:hint="cs"/>
          <w:sz w:val="23"/>
          <w:szCs w:val="23"/>
          <w:rtl/>
          <w:lang w:bidi="ar"/>
        </w:rPr>
        <w:t>الديموطيقية</w:t>
      </w:r>
      <w:proofErr w:type="spellEnd"/>
      <w:r w:rsidRPr="00CB0157">
        <w:rPr>
          <w:rFonts w:ascii="Times New Roman" w:eastAsia="Times New Roman" w:hAnsi="Times New Roman" w:cs="Times New Roman" w:hint="cs"/>
          <w:sz w:val="23"/>
          <w:szCs w:val="23"/>
          <w:rtl/>
          <w:lang w:bidi="ar"/>
        </w:rPr>
        <w:t xml:space="preserve">: فهو لغة الكتابة الشعبية (العامية المصرية) وكتب الكهنة المرسوم بهذا الخط حتى يفهمه عامة المصريين.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 xml:space="preserve">•اليوناني: وهو الخط الذي تكتب به لغة البطالمة الذين كانوا يحتلون مصر حتى يفهمه الحكام الإغريق.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 xml:space="preserve">•ثم نقل الحجر إلى </w:t>
      </w:r>
      <w:hyperlink r:id="rId31" w:tooltip="القاهرة" w:history="1">
        <w:r w:rsidRPr="00CB0157">
          <w:rPr>
            <w:rFonts w:ascii="Times New Roman" w:eastAsia="Times New Roman" w:hAnsi="Times New Roman" w:cs="Times New Roman" w:hint="cs"/>
            <w:color w:val="0000FF"/>
            <w:sz w:val="23"/>
            <w:szCs w:val="23"/>
            <w:u w:val="single"/>
            <w:rtl/>
            <w:lang w:bidi="ar"/>
          </w:rPr>
          <w:t>القاهرة</w:t>
        </w:r>
      </w:hyperlink>
      <w:r w:rsidRPr="00CB0157">
        <w:rPr>
          <w:rFonts w:ascii="Times New Roman" w:eastAsia="Times New Roman" w:hAnsi="Times New Roman" w:cs="Times New Roman" w:hint="cs"/>
          <w:sz w:val="23"/>
          <w:szCs w:val="23"/>
          <w:rtl/>
          <w:lang w:bidi="ar"/>
        </w:rPr>
        <w:t xml:space="preserve"> وبعد نقله أمر (نابليون) بإعداد عدة نسخ منه لتكون في متناول المهتمين في أوروبا بوجه عام وفي </w:t>
      </w:r>
      <w:hyperlink r:id="rId32" w:tooltip="فرنسا" w:history="1">
        <w:r w:rsidRPr="00CB0157">
          <w:rPr>
            <w:rFonts w:ascii="Times New Roman" w:eastAsia="Times New Roman" w:hAnsi="Times New Roman" w:cs="Times New Roman" w:hint="cs"/>
            <w:color w:val="0000FF"/>
            <w:sz w:val="23"/>
            <w:szCs w:val="23"/>
            <w:u w:val="single"/>
            <w:rtl/>
            <w:lang w:bidi="ar"/>
          </w:rPr>
          <w:t>فرنسا</w:t>
        </w:r>
      </w:hyperlink>
      <w:r w:rsidRPr="00CB0157">
        <w:rPr>
          <w:rFonts w:ascii="Times New Roman" w:eastAsia="Times New Roman" w:hAnsi="Times New Roman" w:cs="Times New Roman" w:hint="cs"/>
          <w:sz w:val="23"/>
          <w:szCs w:val="23"/>
          <w:rtl/>
          <w:lang w:bidi="ar"/>
        </w:rPr>
        <w:t xml:space="preserve"> بوجه خاص بالحضارة المصرية. </w:t>
      </w:r>
    </w:p>
    <w:p w:rsidR="00CB0157" w:rsidRPr="00CB0157" w:rsidRDefault="00CB0157" w:rsidP="00CB0157">
      <w:pPr>
        <w:bidi/>
        <w:spacing w:before="100" w:beforeAutospacing="1" w:after="100" w:afterAutospacing="1" w:line="384" w:lineRule="atLeast"/>
        <w:rPr>
          <w:rFonts w:ascii="Times New Roman" w:eastAsia="Times New Roman" w:hAnsi="Times New Roman" w:cs="Times New Roman" w:hint="cs"/>
          <w:sz w:val="23"/>
          <w:szCs w:val="23"/>
          <w:rtl/>
          <w:lang w:bidi="ar"/>
        </w:rPr>
      </w:pPr>
      <w:r w:rsidRPr="00CB0157">
        <w:rPr>
          <w:rFonts w:ascii="Times New Roman" w:eastAsia="Times New Roman" w:hAnsi="Times New Roman" w:cs="Times New Roman" w:hint="cs"/>
          <w:sz w:val="23"/>
          <w:szCs w:val="23"/>
          <w:rtl/>
          <w:lang w:bidi="ar"/>
        </w:rPr>
        <w:t>•وحجر رشيد وصل إلى بريطانيا عام 1802 م بمقتضى اتفاقية أُبرمت بين إنجلترا وفرنسا تسلمت إنجلترا بمقتضاها حجر رشيد وآثار أخرى</w:t>
      </w:r>
    </w:p>
    <w:p w:rsidR="00643EF9" w:rsidRDefault="00643EF9">
      <w:bookmarkStart w:id="0" w:name="_GoBack"/>
      <w:bookmarkEnd w:id="0"/>
    </w:p>
    <w:sectPr w:rsidR="00643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9662B"/>
    <w:multiLevelType w:val="multilevel"/>
    <w:tmpl w:val="8CD6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4ED"/>
    <w:rsid w:val="003B74ED"/>
    <w:rsid w:val="00643EF9"/>
    <w:rsid w:val="00CB01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015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B01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015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B01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29549">
      <w:bodyDiv w:val="1"/>
      <w:marLeft w:val="0"/>
      <w:marRight w:val="0"/>
      <w:marTop w:val="0"/>
      <w:marBottom w:val="0"/>
      <w:divBdr>
        <w:top w:val="none" w:sz="0" w:space="0" w:color="auto"/>
        <w:left w:val="none" w:sz="0" w:space="0" w:color="auto"/>
        <w:bottom w:val="none" w:sz="0" w:space="0" w:color="auto"/>
        <w:right w:val="none" w:sz="0" w:space="0" w:color="auto"/>
      </w:divBdr>
      <w:divsChild>
        <w:div w:id="210384376">
          <w:marLeft w:val="0"/>
          <w:marRight w:val="0"/>
          <w:marTop w:val="0"/>
          <w:marBottom w:val="0"/>
          <w:divBdr>
            <w:top w:val="none" w:sz="0" w:space="0" w:color="auto"/>
            <w:left w:val="none" w:sz="0" w:space="0" w:color="auto"/>
            <w:bottom w:val="none" w:sz="0" w:space="0" w:color="auto"/>
            <w:right w:val="none" w:sz="0" w:space="0" w:color="auto"/>
          </w:divBdr>
          <w:divsChild>
            <w:div w:id="1120798711">
              <w:marLeft w:val="0"/>
              <w:marRight w:val="0"/>
              <w:marTop w:val="0"/>
              <w:marBottom w:val="0"/>
              <w:divBdr>
                <w:top w:val="none" w:sz="0" w:space="0" w:color="auto"/>
                <w:left w:val="none" w:sz="0" w:space="0" w:color="auto"/>
                <w:bottom w:val="none" w:sz="0" w:space="0" w:color="auto"/>
                <w:right w:val="none" w:sz="0" w:space="0" w:color="auto"/>
              </w:divBdr>
              <w:divsChild>
                <w:div w:id="397024056">
                  <w:marLeft w:val="0"/>
                  <w:marRight w:val="0"/>
                  <w:marTop w:val="0"/>
                  <w:marBottom w:val="0"/>
                  <w:divBdr>
                    <w:top w:val="none" w:sz="0" w:space="0" w:color="auto"/>
                    <w:left w:val="none" w:sz="0" w:space="0" w:color="auto"/>
                    <w:bottom w:val="none" w:sz="0" w:space="0" w:color="auto"/>
                    <w:right w:val="none" w:sz="0" w:space="0" w:color="auto"/>
                  </w:divBdr>
                  <w:divsChild>
                    <w:div w:id="191575872">
                      <w:marLeft w:val="0"/>
                      <w:marRight w:val="0"/>
                      <w:marTop w:val="0"/>
                      <w:marBottom w:val="0"/>
                      <w:divBdr>
                        <w:top w:val="none" w:sz="0" w:space="0" w:color="auto"/>
                        <w:left w:val="none" w:sz="0" w:space="0" w:color="auto"/>
                        <w:bottom w:val="none" w:sz="0" w:space="0" w:color="auto"/>
                        <w:right w:val="none" w:sz="0" w:space="0" w:color="auto"/>
                      </w:divBdr>
                      <w:divsChild>
                        <w:div w:id="1933781192">
                          <w:marLeft w:val="0"/>
                          <w:marRight w:val="0"/>
                          <w:marTop w:val="0"/>
                          <w:marBottom w:val="0"/>
                          <w:divBdr>
                            <w:top w:val="none" w:sz="0" w:space="0" w:color="auto"/>
                            <w:left w:val="none" w:sz="0" w:space="0" w:color="auto"/>
                            <w:bottom w:val="none" w:sz="0" w:space="0" w:color="auto"/>
                            <w:right w:val="none" w:sz="0" w:space="0" w:color="auto"/>
                          </w:divBdr>
                          <w:divsChild>
                            <w:div w:id="879126408">
                              <w:marLeft w:val="0"/>
                              <w:marRight w:val="0"/>
                              <w:marTop w:val="0"/>
                              <w:marBottom w:val="0"/>
                              <w:divBdr>
                                <w:top w:val="none" w:sz="0" w:space="0" w:color="auto"/>
                                <w:left w:val="none" w:sz="0" w:space="0" w:color="auto"/>
                                <w:bottom w:val="none" w:sz="0" w:space="0" w:color="auto"/>
                                <w:right w:val="none" w:sz="0" w:space="0" w:color="auto"/>
                              </w:divBdr>
                              <w:divsChild>
                                <w:div w:id="16848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1955">
                          <w:marLeft w:val="0"/>
                          <w:marRight w:val="0"/>
                          <w:marTop w:val="0"/>
                          <w:marBottom w:val="0"/>
                          <w:divBdr>
                            <w:top w:val="none" w:sz="0" w:space="0" w:color="auto"/>
                            <w:left w:val="none" w:sz="0" w:space="0" w:color="auto"/>
                            <w:bottom w:val="none" w:sz="0" w:space="0" w:color="auto"/>
                            <w:right w:val="none" w:sz="0" w:space="0" w:color="auto"/>
                          </w:divBdr>
                          <w:divsChild>
                            <w:div w:id="5858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9%85%D9%85%D9%84%D9%83%D8%A9_%D8%A7%D9%84%D9%85%D8%AA%D8%AD%D8%AF%D8%A9" TargetMode="External"/><Relationship Id="rId13" Type="http://schemas.openxmlformats.org/officeDocument/2006/relationships/hyperlink" Target="https://ar.wikipedia.org/wiki/%D8%A8%D9%84%D9%88%D9%85%D8%B2%D8%A8%D8%B1%D9%8A" TargetMode="External"/><Relationship Id="rId18" Type="http://schemas.openxmlformats.org/officeDocument/2006/relationships/image" Target="media/image1.jpeg"/><Relationship Id="rId26" Type="http://schemas.openxmlformats.org/officeDocument/2006/relationships/hyperlink" Target="https://ar.wikipedia.org/wiki/%D9%87%D9%88%D8%B1%D8%A7%D8%B4%D9%8A%D9%88_%D9%86%D9%8A%D9%84%D8%B3%D9%88%D9%86" TargetMode="External"/><Relationship Id="rId3" Type="http://schemas.microsoft.com/office/2007/relationships/stylesWithEffects" Target="stylesWithEffects.xml"/><Relationship Id="rId21" Type="http://schemas.openxmlformats.org/officeDocument/2006/relationships/hyperlink" Target="https://ar.wikipedia.org/wiki/%D8%A8%D8%B1%D9%84%D9%85%D8%A7%D9%86_%D8%A7%D9%84%D9%85%D9%85%D9%84%D9%83%D8%A9_%D8%A7%D9%84%D9%85%D8%AA%D8%AD%D8%AF%D8%A9" TargetMode="External"/><Relationship Id="rId34" Type="http://schemas.openxmlformats.org/officeDocument/2006/relationships/theme" Target="theme/theme1.xml"/><Relationship Id="rId7" Type="http://schemas.openxmlformats.org/officeDocument/2006/relationships/hyperlink" Target="https://ar.wikipedia.org/wiki/%D9%84%D9%86%D8%AF%D9%86" TargetMode="External"/><Relationship Id="rId12" Type="http://schemas.openxmlformats.org/officeDocument/2006/relationships/hyperlink" Target="https://ar.wikipedia.org/wiki/1759" TargetMode="External"/><Relationship Id="rId17" Type="http://schemas.openxmlformats.org/officeDocument/2006/relationships/hyperlink" Target="https://ar.wikipedia.org/wiki/%D9%85%D9%84%D9%81:British_Museum_Great_Court_roof.jpg" TargetMode="External"/><Relationship Id="rId25" Type="http://schemas.openxmlformats.org/officeDocument/2006/relationships/hyperlink" Target="https://ar.wikipedia.org/wiki/%D8%AD%D8%AC%D8%B1_%D8%B1%D8%B4%D9%8A%D8%A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wikipedia.org/wiki/%D8%A7%D9%84%D9%85%D8%AA%D8%AD%D9%81_%D8%A7%D9%84%D8%A8%D8%B1%D9%8A%D8%B7%D8%A7%D9%86%D9%8A" TargetMode="External"/><Relationship Id="rId20" Type="http://schemas.openxmlformats.org/officeDocument/2006/relationships/control" Target="activeX/activeX1.xml"/><Relationship Id="rId29" Type="http://schemas.openxmlformats.org/officeDocument/2006/relationships/hyperlink" Target="https://ar.wikipedia.org/wiki/%D8%AF%D9%8A%D9%85%D9%88%D8%B7%D9%8A%D9%82%D9%8A%D8%A9" TargetMode="External"/><Relationship Id="rId1" Type="http://schemas.openxmlformats.org/officeDocument/2006/relationships/numbering" Target="numbering.xml"/><Relationship Id="rId6" Type="http://schemas.openxmlformats.org/officeDocument/2006/relationships/hyperlink" Target="https://ar.wikipedia.org/wiki/%D9%84%D8%BA%D8%A9_%D8%A5%D9%86%D8%AC%D9%84%D9%8A%D8%B2%D9%8A%D8%A9" TargetMode="External"/><Relationship Id="rId11" Type="http://schemas.openxmlformats.org/officeDocument/2006/relationships/hyperlink" Target="https://ar.wikipedia.org/wiki/15_%D9%8A%D9%86%D8%A7%D9%8A%D8%B1" TargetMode="External"/><Relationship Id="rId24" Type="http://schemas.openxmlformats.org/officeDocument/2006/relationships/hyperlink" Target="https://ar.wikipedia.org/wiki/%D9%85%D8%B9%D8%B1%D9%83%D8%A9_%D8%A3%D8%A8%D9%8A_%D9%82%D9%8A%D8%B1_%D8%A7%D9%84%D8%A8%D8%AD%D8%B1%D9%8A%D8%A9" TargetMode="External"/><Relationship Id="rId32" Type="http://schemas.openxmlformats.org/officeDocument/2006/relationships/hyperlink" Target="https://ar.wikipedia.org/wiki/%D9%81%D8%B1%D9%86%D8%B3%D8%A7" TargetMode="External"/><Relationship Id="rId5" Type="http://schemas.openxmlformats.org/officeDocument/2006/relationships/webSettings" Target="webSettings.xml"/><Relationship Id="rId15" Type="http://schemas.openxmlformats.org/officeDocument/2006/relationships/hyperlink" Target="https://ar.wikipedia.org/wiki/%D8%A5%D8%AD%D9%8A%D8%A7%D8%A1_%D8%A5%D8%BA%D8%B1%D9%8A%D9%82%D9%8A" TargetMode="External"/><Relationship Id="rId23" Type="http://schemas.openxmlformats.org/officeDocument/2006/relationships/hyperlink" Target="https://ar.wikipedia.org/w/index.php?title=Montague_House&amp;action=edit&amp;redlink=1" TargetMode="External"/><Relationship Id="rId28" Type="http://schemas.openxmlformats.org/officeDocument/2006/relationships/hyperlink" Target="https://ar.wikipedia.org/wiki/%D9%87%D9%8A%D8%B1%D9%88%D8%BA%D9%84%D9%8A%D9%81%D9%8A%D8%A9_%D9%85%D8%B5%D8%B1%D9%8A%D8%A9" TargetMode="External"/><Relationship Id="rId10" Type="http://schemas.openxmlformats.org/officeDocument/2006/relationships/hyperlink" Target="https://ar.wikipedia.org/wiki/%D9%87%D8%A7%D9%86%D8%B2_%D8%B3%D9%84%D9%88%D9%86" TargetMode="External"/><Relationship Id="rId19" Type="http://schemas.openxmlformats.org/officeDocument/2006/relationships/image" Target="media/image2.wmf"/><Relationship Id="rId31" Type="http://schemas.openxmlformats.org/officeDocument/2006/relationships/hyperlink" Target="https://ar.wikipedia.org/wiki/%D8%A7%D9%84%D9%82%D8%A7%D9%87%D8%B1%D8%A9" TargetMode="External"/><Relationship Id="rId4" Type="http://schemas.openxmlformats.org/officeDocument/2006/relationships/settings" Target="settings.xml"/><Relationship Id="rId9" Type="http://schemas.openxmlformats.org/officeDocument/2006/relationships/hyperlink" Target="https://ar.wikipedia.org/wiki/1753" TargetMode="External"/><Relationship Id="rId14" Type="http://schemas.openxmlformats.org/officeDocument/2006/relationships/hyperlink" Target="https://ar.wikipedia.org/wiki/%D8%A7%D9%84%D9%85%D8%AA%D8%AD%D9%81_%D8%A7%D9%84%D8%A8%D8%B1%D9%8A%D8%B7%D8%A7%D9%86%D9%8A" TargetMode="External"/><Relationship Id="rId22" Type="http://schemas.openxmlformats.org/officeDocument/2006/relationships/hyperlink" Target="https://ar.wikipedia.org/w/index.php?title=%D8%A7%D9%84%D9%85%D9%84%D9%83_%D8%AC%D9%88%D8%B1%D8%AC_%D8%A7%D9%84%D8%AB%D8%A7%D9%86%D9%8A&amp;action=edit&amp;redlink=1" TargetMode="External"/><Relationship Id="rId27" Type="http://schemas.openxmlformats.org/officeDocument/2006/relationships/hyperlink" Target="https://ar.wikipedia.org/wiki/%D8%A8%D8%B7%D8%A7%D9%84%D9%85%D8%A9" TargetMode="External"/><Relationship Id="rId30" Type="http://schemas.openxmlformats.org/officeDocument/2006/relationships/hyperlink" Target="https://ar.wikipedia.org/wiki/%D9%84%D8%BA%D8%A9_%D9%8A%D9%88%D9%86%D8%A7%D9%86%D9%8A%D8%A9"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1105</Words>
  <Characters>6301</Characters>
  <Application>Microsoft Office Word</Application>
  <DocSecurity>0</DocSecurity>
  <Lines>52</Lines>
  <Paragraphs>14</Paragraphs>
  <ScaleCrop>false</ScaleCrop>
  <Company>Ahmed-Under</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alaa.arch</dc:creator>
  <cp:keywords/>
  <dc:description/>
  <cp:lastModifiedBy>alaa.arch</cp:lastModifiedBy>
  <cp:revision>2</cp:revision>
  <dcterms:created xsi:type="dcterms:W3CDTF">2020-03-17T12:55:00Z</dcterms:created>
  <dcterms:modified xsi:type="dcterms:W3CDTF">2020-03-17T12:57:00Z</dcterms:modified>
</cp:coreProperties>
</file>